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4" w:name="_GoBack"/>
      <w:bookmarkEnd w:id="4"/>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eastAsia="zh-CN"/>
        </w:rPr>
        <w:t>4</w:t>
      </w:r>
      <w:r>
        <w:rPr>
          <w:rFonts w:ascii="Arial" w:hAnsi="Arial" w:cs="Arial"/>
          <w:b/>
          <w:sz w:val="22"/>
          <w:szCs w:val="22"/>
          <w:lang w:eastAsia="zh-CN"/>
        </w:rPr>
        <w:t>-e</w:t>
      </w:r>
      <w:r>
        <w:rPr>
          <w:rFonts w:ascii="Arial" w:hAnsi="Arial" w:cs="Arial"/>
          <w:b/>
          <w:sz w:val="22"/>
          <w:szCs w:val="22"/>
        </w:rPr>
        <w:tab/>
      </w:r>
      <w:r>
        <w:rPr>
          <w:rFonts w:ascii="Arial" w:hAnsi="Arial" w:cs="Arial"/>
          <w:b/>
          <w:sz w:val="22"/>
          <w:szCs w:val="22"/>
        </w:rPr>
        <w:t>R1-2100112</w:t>
      </w:r>
    </w:p>
    <w:p>
      <w:pPr>
        <w:tabs>
          <w:tab w:val="right" w:pos="9630"/>
        </w:tabs>
        <w:spacing w:after="0"/>
        <w:rPr>
          <w:rFonts w:ascii="Arial" w:hAnsi="Arial" w:cs="Arial"/>
          <w:b/>
          <w:sz w:val="22"/>
          <w:szCs w:val="22"/>
        </w:rPr>
      </w:pPr>
      <w:r>
        <w:rPr>
          <w:rFonts w:ascii="Arial" w:hAnsi="Arial" w:cs="Arial"/>
          <w:b/>
          <w:sz w:val="22"/>
          <w:szCs w:val="22"/>
          <w:lang w:eastAsia="zh-CN"/>
        </w:rPr>
        <w:t>e-Meeting, January 25</w:t>
      </w:r>
      <w:r>
        <w:rPr>
          <w:rFonts w:ascii="Arial" w:hAnsi="Arial" w:cs="Arial"/>
          <w:b/>
          <w:sz w:val="22"/>
          <w:szCs w:val="22"/>
          <w:vertAlign w:val="superscript"/>
          <w:lang w:eastAsia="zh-CN"/>
        </w:rPr>
        <w:t>th</w:t>
      </w:r>
      <w:r>
        <w:rPr>
          <w:rFonts w:ascii="Arial" w:hAnsi="Arial" w:cs="Arial"/>
          <w:b/>
          <w:sz w:val="22"/>
          <w:szCs w:val="22"/>
          <w:lang w:eastAsia="zh-CN"/>
        </w:rPr>
        <w:t xml:space="preserve"> – February 5</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rPr>
        <w:tab/>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b/>
        </w:rPr>
        <w:t>Discussion on Supporting Efficient Activation/De-activation Mechanism for SCells in NR CA</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8.13.3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pPr>
      <w:bookmarkStart w:id="2" w:name="_Ref4817"/>
      <w:r>
        <w:t>Introduction</w:t>
      </w:r>
      <w:bookmarkEnd w:id="2"/>
    </w:p>
    <w:p>
      <w:pPr>
        <w:pStyle w:val="97"/>
        <w:rPr>
          <w:rStyle w:val="152"/>
          <w:rFonts w:eastAsia="宋体"/>
        </w:rPr>
      </w:pPr>
      <w:r>
        <w:rPr>
          <w:rStyle w:val="152"/>
          <w:rFonts w:eastAsia="宋体"/>
        </w:rPr>
        <w:t>During RAN</w:t>
      </w:r>
      <w:r>
        <w:rPr>
          <w:rStyle w:val="152"/>
          <w:rFonts w:hint="eastAsia" w:eastAsia="宋体"/>
        </w:rPr>
        <w:t xml:space="preserve"> </w:t>
      </w:r>
      <w:r>
        <w:rPr>
          <w:rStyle w:val="152"/>
          <w:rFonts w:eastAsia="宋体"/>
        </w:rPr>
        <w:t xml:space="preserve">#88-e, a revised WI on enhancements </w:t>
      </w:r>
      <w:r>
        <w:rPr>
          <w:rStyle w:val="152"/>
          <w:rFonts w:hint="eastAsia" w:eastAsia="宋体"/>
          <w:lang w:eastAsia="zh-CN"/>
        </w:rPr>
        <w:t>of</w:t>
      </w:r>
      <w:r>
        <w:rPr>
          <w:rStyle w:val="152"/>
          <w:rFonts w:eastAsia="宋体"/>
        </w:rPr>
        <w:t xml:space="preserve"> MR-DC related scenarios are approved [1]. For this WI, RAN1’s work is to specify efficient activation/de-activation mechanism for SCells based on RAN1 leading mechanism. </w:t>
      </w:r>
      <w:r>
        <w:rPr>
          <w:rStyle w:val="152"/>
          <w:rFonts w:hint="eastAsia" w:eastAsia="宋体"/>
        </w:rPr>
        <w:t xml:space="preserve">In the RAN1#103-e meeting, </w:t>
      </w:r>
      <w:r>
        <w:rPr>
          <w:rStyle w:val="152"/>
          <w:rFonts w:eastAsia="宋体"/>
        </w:rPr>
        <w:t>some</w:t>
      </w:r>
      <w:r>
        <w:rPr>
          <w:rStyle w:val="152"/>
          <w:rFonts w:hint="eastAsia" w:eastAsia="宋体"/>
        </w:rPr>
        <w:t xml:space="preserve"> agreements were reached</w:t>
      </w:r>
      <w:r>
        <w:rPr>
          <w:rStyle w:val="152"/>
          <w:rFonts w:eastAsia="宋体"/>
        </w:rPr>
        <w:t xml:space="preserve"> as listed in the Appendix</w:t>
      </w:r>
      <w:r>
        <w:rPr>
          <w:rStyle w:val="152"/>
          <w:rFonts w:hint="eastAsia" w:eastAsia="宋体"/>
        </w:rPr>
        <w:t xml:space="preserve"> [2]. </w:t>
      </w:r>
    </w:p>
    <w:p>
      <w:pPr>
        <w:pStyle w:val="97"/>
        <w:rPr>
          <w:rStyle w:val="152"/>
          <w:rFonts w:eastAsia="宋体"/>
        </w:rPr>
      </w:pPr>
      <w:r>
        <w:rPr>
          <w:rStyle w:val="152"/>
          <w:rFonts w:eastAsia="宋体"/>
        </w:rPr>
        <w:t>In this contribution, we provide our analysis on Rel-17 efficient activation/de-activation mechanism for SCells.</w:t>
      </w:r>
    </w:p>
    <w:p>
      <w:pPr>
        <w:pStyle w:val="2"/>
      </w:pPr>
      <w:r>
        <w:rPr>
          <w:rFonts w:hint="eastAsia"/>
        </w:rPr>
        <w:t>H</w:t>
      </w:r>
      <w:r>
        <w:t>ow to proceed before RAN4 response LS</w:t>
      </w:r>
    </w:p>
    <w:p>
      <w:pPr>
        <w:rPr>
          <w:lang w:val="en-GB" w:eastAsia="zh-CN"/>
        </w:rPr>
      </w:pPr>
      <w:r>
        <w:rPr>
          <w:rFonts w:hint="eastAsia"/>
          <w:lang w:val="en-GB" w:eastAsia="zh-CN"/>
        </w:rPr>
        <w:t>D</w:t>
      </w:r>
      <w:r>
        <w:rPr>
          <w:lang w:val="en-GB" w:eastAsia="zh-CN"/>
        </w:rPr>
        <w:t>uring RAN1#103e meeting, an LS was approved to RAN4 to seek information on the requirements of temporary RS [3]. As listed below, three questions are provided in the LS, which all have big impacts on RAN1 framework design.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120" w:after="120" w:line="280" w:lineRule="atLeast"/>
              <w:rPr>
                <w:rFonts w:ascii="Arial" w:hAnsi="Arial" w:cs="Arial"/>
                <w:iCs/>
                <w:kern w:val="2"/>
              </w:rPr>
            </w:pPr>
            <w:r>
              <w:rPr>
                <w:rFonts w:ascii="Arial" w:hAnsi="Arial" w:cs="Arial"/>
                <w:iCs/>
                <w:kern w:val="2"/>
              </w:rPr>
              <w:t>With respect to efficient SCell activation for NR CA, RAN1 would like to ask RAN4 the following questions,</w:t>
            </w:r>
          </w:p>
          <w:p>
            <w:pPr>
              <w:snapToGrid w:val="0"/>
              <w:spacing w:before="120" w:after="120" w:line="280" w:lineRule="atLeast"/>
              <w:rPr>
                <w:rFonts w:ascii="Arial" w:hAnsi="Arial" w:cs="Arial"/>
                <w:iCs/>
                <w:kern w:val="2"/>
              </w:rPr>
            </w:pPr>
            <w:r>
              <w:rPr>
                <w:rFonts w:ascii="Arial" w:hAnsi="Arial" w:cs="Arial"/>
                <w:b/>
                <w:iCs/>
                <w:kern w:val="2"/>
              </w:rPr>
              <w:t>Q1:</w:t>
            </w:r>
            <w:r>
              <w:rPr>
                <w:rFonts w:ascii="Arial" w:hAnsi="Arial" w:cs="Arial"/>
                <w:iCs/>
                <w:kern w:val="2"/>
              </w:rPr>
              <w:t xml:space="preserve"> to expedite SCell activation, RAN1 is studying whether and under which conditions (e.g. FR1/FR2, known/unknown cell, etc.), how many temporary RS bursts/symbols are required to achieve both UE AGC setting and time/frequency tracking. Does RAN4 have any information to share for these aspects?</w:t>
            </w:r>
          </w:p>
          <w:p>
            <w:pPr>
              <w:snapToGrid w:val="0"/>
              <w:spacing w:before="120" w:after="120" w:line="280" w:lineRule="atLeast"/>
              <w:rPr>
                <w:rFonts w:ascii="Arial" w:hAnsi="Arial" w:cs="Arial"/>
                <w:iCs/>
                <w:kern w:val="2"/>
              </w:rPr>
            </w:pPr>
            <w:r>
              <w:rPr>
                <w:rFonts w:ascii="Arial" w:hAnsi="Arial" w:cs="Arial"/>
                <w:b/>
                <w:iCs/>
                <w:kern w:val="2"/>
              </w:rPr>
              <w:t>Q2:</w:t>
            </w:r>
            <w:r>
              <w:rPr>
                <w:rFonts w:ascii="Arial" w:hAnsi="Arial" w:cs="Arial"/>
                <w:iCs/>
                <w:kern w:val="2"/>
              </w:rPr>
              <w:t xml:space="preserve"> for AGC setting in intra-band CA comprising of a to-be-activated SCell and an activated serving cell, when a temporary RS is transmitted on the to-be-activated SCell, whether and under which conditions (e.g., FR1/FR2, known/unknown cell, etc.) the UE may require to receive another RS transmitted also on the other activated serving cell in the same band?</w:t>
            </w:r>
          </w:p>
          <w:p>
            <w:pPr>
              <w:snapToGrid w:val="0"/>
              <w:spacing w:before="120" w:after="120" w:line="280" w:lineRule="atLeast"/>
              <w:rPr>
                <w:rFonts w:ascii="Arial" w:hAnsi="Arial" w:cs="Arial"/>
                <w:iCs/>
                <w:kern w:val="2"/>
              </w:rPr>
            </w:pPr>
            <w:r>
              <w:rPr>
                <w:rFonts w:ascii="Arial" w:hAnsi="Arial" w:cs="Arial"/>
                <w:b/>
                <w:iCs/>
                <w:kern w:val="2"/>
              </w:rPr>
              <w:t>Q3:</w:t>
            </w:r>
            <w:r>
              <w:rPr>
                <w:rFonts w:ascii="Arial" w:hAnsi="Arial" w:cs="Arial"/>
                <w:iCs/>
                <w:kern w:val="2"/>
              </w:rPr>
              <w:t xml:space="preserve"> does the RAN1 working assumption for temporary RS (i.e., reuse existing Rel-15/16 TRS structure) provide</w:t>
            </w:r>
            <w:r>
              <w:rPr>
                <w:rFonts w:ascii="Arial" w:hAnsi="Arial" w:cs="Arial"/>
                <w:iCs/>
                <w:strike/>
                <w:kern w:val="2"/>
              </w:rPr>
              <w:t>s</w:t>
            </w:r>
            <w:r>
              <w:rPr>
                <w:rFonts w:ascii="Arial" w:hAnsi="Arial" w:cs="Arial"/>
                <w:iCs/>
                <w:kern w:val="2"/>
              </w:rPr>
              <w:t xml:space="preserve"> reduction in maximum allowed activation delay requirements (specified in subclause 8.3.2 of TS 38.133)? Also, are there any suggested changes from RAN4 perspective?</w:t>
            </w:r>
          </w:p>
          <w:p>
            <w:pPr>
              <w:spacing w:before="120" w:line="280" w:lineRule="atLeast"/>
              <w:rPr>
                <w:rFonts w:ascii="New York" w:hAnsi="New York"/>
                <w:lang w:val="en-GB" w:eastAsia="zh-CN"/>
              </w:rPr>
            </w:pPr>
            <w:r>
              <w:rPr>
                <w:rFonts w:ascii="Arial" w:hAnsi="Arial" w:cs="Arial"/>
                <w:iCs/>
                <w:kern w:val="2"/>
              </w:rPr>
              <w:t>One temporary RS burst in the above questions is referred to the working assumption made in this RAN1 meeting for the structure of temporary RS, as in Appendix.</w:t>
            </w:r>
          </w:p>
        </w:tc>
      </w:tr>
    </w:tbl>
    <w:p>
      <w:pPr>
        <w:rPr>
          <w:lang w:val="en-GB" w:eastAsia="zh-CN"/>
        </w:rPr>
      </w:pPr>
    </w:p>
    <w:p>
      <w:pPr>
        <w:rPr>
          <w:lang w:val="en-GB" w:eastAsia="zh-CN"/>
        </w:rPr>
      </w:pPr>
      <w:r>
        <w:rPr>
          <w:rFonts w:hint="eastAsia"/>
          <w:lang w:val="en-GB" w:eastAsia="zh-CN"/>
        </w:rPr>
        <w:t>B</w:t>
      </w:r>
      <w:r>
        <w:rPr>
          <w:lang w:val="en-GB" w:eastAsia="zh-CN"/>
        </w:rPr>
        <w:t>ased on FL summary in RAN1#103e meeting [4], the following 9 issues are left to be resolved. Among all the 9 open issue, Issue-1 to Issue-6 are high priority issues and Issue-7 to Issue-9 are lower priority issues based on the discussion outcome in RAN1#103e.</w:t>
      </w:r>
    </w:p>
    <w:p>
      <w:pPr>
        <w:spacing w:after="0"/>
        <w:ind w:left="88" w:leftChars="44"/>
        <w:jc w:val="left"/>
        <w:rPr>
          <w:lang w:eastAsia="zh-CN"/>
        </w:rPr>
      </w:pPr>
      <w:r>
        <w:rPr>
          <w:b/>
          <w:sz w:val="22"/>
          <w:lang w:eastAsia="zh-CN"/>
        </w:rPr>
        <w:t>Issue-1:</w:t>
      </w:r>
      <w:r>
        <w:rPr>
          <w:sz w:val="22"/>
          <w:lang w:eastAsia="zh-CN"/>
        </w:rPr>
        <w:t xml:space="preserve"> Triggering command for SCell activation/de-activation and temporary RS</w:t>
      </w:r>
    </w:p>
    <w:p>
      <w:pPr>
        <w:spacing w:after="0"/>
        <w:ind w:left="88" w:leftChars="44"/>
        <w:jc w:val="left"/>
        <w:rPr>
          <w:sz w:val="22"/>
          <w:lang w:eastAsia="zh-CN"/>
        </w:rPr>
      </w:pPr>
      <w:r>
        <w:rPr>
          <w:b/>
          <w:sz w:val="22"/>
          <w:lang w:eastAsia="zh-CN"/>
        </w:rPr>
        <w:t>Issue-2:</w:t>
      </w:r>
      <w:r>
        <w:rPr>
          <w:sz w:val="22"/>
          <w:lang w:eastAsia="zh-CN"/>
        </w:rPr>
        <w:t xml:space="preserve"> TRS structure for temporary RS</w:t>
      </w:r>
    </w:p>
    <w:p>
      <w:pPr>
        <w:spacing w:after="0"/>
        <w:ind w:left="88" w:leftChars="44"/>
        <w:jc w:val="left"/>
        <w:rPr>
          <w:sz w:val="22"/>
          <w:lang w:eastAsia="zh-CN"/>
        </w:rPr>
      </w:pPr>
      <w:r>
        <w:rPr>
          <w:b/>
          <w:sz w:val="22"/>
          <w:lang w:eastAsia="zh-CN"/>
        </w:rPr>
        <w:t>Issue-3:</w:t>
      </w:r>
      <w:r>
        <w:rPr>
          <w:sz w:val="22"/>
          <w:lang w:eastAsia="zh-CN"/>
        </w:rPr>
        <w:t xml:space="preserve"> QCL configuration of TRS</w:t>
      </w:r>
    </w:p>
    <w:p>
      <w:pPr>
        <w:spacing w:after="0"/>
        <w:ind w:left="88" w:leftChars="44"/>
        <w:jc w:val="left"/>
        <w:rPr>
          <w:sz w:val="22"/>
          <w:lang w:eastAsia="zh-CN"/>
        </w:rPr>
      </w:pPr>
      <w:r>
        <w:rPr>
          <w:b/>
          <w:sz w:val="22"/>
          <w:lang w:eastAsia="zh-CN"/>
        </w:rPr>
        <w:t>Issue-4:</w:t>
      </w:r>
      <w:r>
        <w:rPr>
          <w:sz w:val="22"/>
          <w:lang w:eastAsia="zh-CN"/>
        </w:rPr>
        <w:t xml:space="preserve"> Time-domain property of TRS</w:t>
      </w:r>
    </w:p>
    <w:p>
      <w:pPr>
        <w:spacing w:after="0"/>
        <w:ind w:left="88" w:leftChars="44"/>
        <w:jc w:val="left"/>
        <w:rPr>
          <w:sz w:val="22"/>
          <w:lang w:eastAsia="zh-CN"/>
        </w:rPr>
      </w:pPr>
      <w:r>
        <w:rPr>
          <w:b/>
          <w:sz w:val="22"/>
          <w:lang w:eastAsia="zh-CN"/>
        </w:rPr>
        <w:t>Issue-5:</w:t>
      </w:r>
      <w:r>
        <w:rPr>
          <w:sz w:val="22"/>
          <w:lang w:eastAsia="zh-CN"/>
        </w:rPr>
        <w:t xml:space="preserve"> Additional functionality of temporary RS during the SCell activation</w:t>
      </w:r>
    </w:p>
    <w:p>
      <w:pPr>
        <w:spacing w:after="0"/>
        <w:ind w:left="88" w:leftChars="44"/>
        <w:jc w:val="left"/>
        <w:rPr>
          <w:sz w:val="22"/>
          <w:lang w:eastAsia="zh-CN"/>
        </w:rPr>
      </w:pPr>
      <w:r>
        <w:rPr>
          <w:b/>
          <w:sz w:val="22"/>
          <w:lang w:eastAsia="zh-CN"/>
        </w:rPr>
        <w:t>Issue-6:</w:t>
      </w:r>
      <w:r>
        <w:rPr>
          <w:sz w:val="22"/>
          <w:lang w:eastAsia="zh-CN"/>
        </w:rPr>
        <w:t xml:space="preserve"> Timeline for temporary RS</w:t>
      </w:r>
    </w:p>
    <w:p>
      <w:pPr>
        <w:spacing w:after="0"/>
        <w:ind w:left="88" w:leftChars="44"/>
        <w:jc w:val="left"/>
        <w:rPr>
          <w:sz w:val="22"/>
          <w:lang w:eastAsia="zh-CN"/>
        </w:rPr>
      </w:pPr>
      <w:r>
        <w:rPr>
          <w:b/>
          <w:sz w:val="22"/>
          <w:lang w:eastAsia="zh-CN"/>
        </w:rPr>
        <w:t>Issue-7:</w:t>
      </w:r>
      <w:r>
        <w:rPr>
          <w:sz w:val="22"/>
          <w:lang w:eastAsia="zh-CN"/>
        </w:rPr>
        <w:t xml:space="preserve"> Associated BWP for temporary RS</w:t>
      </w:r>
    </w:p>
    <w:p>
      <w:pPr>
        <w:spacing w:after="0"/>
        <w:ind w:left="88" w:leftChars="44"/>
        <w:jc w:val="left"/>
        <w:rPr>
          <w:sz w:val="22"/>
          <w:lang w:eastAsia="zh-CN"/>
        </w:rPr>
      </w:pPr>
      <w:r>
        <w:rPr>
          <w:b/>
          <w:sz w:val="22"/>
          <w:lang w:eastAsia="zh-CN"/>
        </w:rPr>
        <w:t>Issue-8:</w:t>
      </w:r>
      <w:r>
        <w:rPr>
          <w:sz w:val="22"/>
          <w:lang w:eastAsia="zh-CN"/>
        </w:rPr>
        <w:t xml:space="preserve"> T</w:t>
      </w:r>
      <w:r>
        <w:rPr>
          <w:sz w:val="22"/>
          <w:vertAlign w:val="subscript"/>
          <w:lang w:eastAsia="zh-CN"/>
        </w:rPr>
        <w:t>activation</w:t>
      </w:r>
      <w:r>
        <w:rPr>
          <w:sz w:val="22"/>
          <w:lang w:eastAsia="zh-CN"/>
        </w:rPr>
        <w:t xml:space="preserve"> reduction with BS assistance but no temporary RS nor SSB</w:t>
      </w:r>
    </w:p>
    <w:p>
      <w:pPr>
        <w:spacing w:after="0"/>
        <w:ind w:left="88" w:leftChars="44"/>
        <w:jc w:val="left"/>
        <w:rPr>
          <w:sz w:val="22"/>
          <w:lang w:eastAsia="zh-CN"/>
        </w:rPr>
      </w:pPr>
      <w:r>
        <w:rPr>
          <w:b/>
          <w:sz w:val="22"/>
          <w:lang w:eastAsia="zh-CN"/>
        </w:rPr>
        <w:t>Issue-9:</w:t>
      </w:r>
      <w:r>
        <w:rPr>
          <w:sz w:val="22"/>
          <w:lang w:eastAsia="zh-CN"/>
        </w:rPr>
        <w:t xml:space="preserve"> Enhancement for CSI reporting</w:t>
      </w:r>
    </w:p>
    <w:p>
      <w:pPr>
        <w:rPr>
          <w:lang w:val="en-GB" w:eastAsia="zh-CN"/>
        </w:rPr>
      </w:pPr>
    </w:p>
    <w:p>
      <w:pPr>
        <w:rPr>
          <w:lang w:val="en-GB" w:eastAsia="zh-CN"/>
        </w:rPr>
      </w:pPr>
      <w:r>
        <w:rPr>
          <w:lang w:val="en-GB" w:eastAsia="zh-CN"/>
        </w:rPr>
        <w:t xml:space="preserve">Obviously, Issue-2, Issue-4, Issue-5 and Issue-6 are highly dependent on RAN4’s response because they are all directly or mainly determined by the temporary RS structure, temporary RS design and time-domain property of temporary RS. In this sense, RAN1 may need to deprioritize the discussion of Issue-2, Issue-4, Issue-5 and Issue-6 until RAN4 LS response arrives. </w:t>
      </w:r>
    </w:p>
    <w:p>
      <w:pPr>
        <w:rPr>
          <w:lang w:val="en-GB" w:eastAsia="zh-CN"/>
        </w:rPr>
      </w:pPr>
      <w:r>
        <w:rPr>
          <w:rFonts w:hint="eastAsia"/>
          <w:lang w:val="en-GB" w:eastAsia="zh-CN"/>
        </w:rPr>
        <w:t>R</w:t>
      </w:r>
      <w:r>
        <w:rPr>
          <w:lang w:val="en-GB" w:eastAsia="zh-CN"/>
        </w:rPr>
        <w:t>egarding Issue-1, although time-domain property of temporary RS (periodic, aperiodic, semi-persistent etc.) may have impacts on it, for example, aperiodic RS is triggered via DCI and semi-persistent RS is triggered via MAC-CE in Rel-15/Rel-16, the potential impacts here is not fundamental from our perspective. RAN1 can still discuss and analyse the pros and cons of each potential solution on the triggering command for SCell activation/de-activation and temporary RS.</w:t>
      </w:r>
    </w:p>
    <w:p>
      <w:pPr>
        <w:rPr>
          <w:lang w:val="en-GB" w:eastAsia="zh-CN"/>
        </w:rPr>
      </w:pPr>
      <w:r>
        <w:rPr>
          <w:rFonts w:hint="eastAsia"/>
          <w:lang w:val="en-GB" w:eastAsia="zh-CN"/>
        </w:rPr>
        <w:t>R</w:t>
      </w:r>
      <w:r>
        <w:rPr>
          <w:lang w:val="en-GB" w:eastAsia="zh-CN"/>
        </w:rPr>
        <w:t xml:space="preserve">egarding Issue-3, although time-domain property of temporary RS (periodic, aperiodic, semi-persistent etc.) may have impacts on it, for example, there are some QCL restrictions for Rel-15/Rel-16 aperiodic TRS, RAN1 anyway needs to discuss and analyse whether we can remove this QCL restrictions for temporary RS. </w:t>
      </w:r>
    </w:p>
    <w:p>
      <w:pPr>
        <w:rPr>
          <w:lang w:val="en-GB" w:eastAsia="zh-CN"/>
        </w:rPr>
      </w:pPr>
      <w:r>
        <w:rPr>
          <w:lang w:val="en-GB" w:eastAsia="zh-CN"/>
        </w:rPr>
        <w:t>Based on the above analysis, Issue-1 (Triggering command for SCell activation/de-activation and temporary RS) and Issue-3 (QCL configuration of TRS) are prioritized in this meeting.</w:t>
      </w:r>
    </w:p>
    <w:p>
      <w:pPr>
        <w:rPr>
          <w:i/>
          <w:lang w:val="en-GB" w:eastAsia="zh-CN"/>
        </w:rPr>
      </w:pPr>
      <w:r>
        <w:rPr>
          <w:b/>
          <w:i/>
          <w:lang w:val="en-GB" w:eastAsia="zh-CN"/>
        </w:rPr>
        <w:t>Proposal 1</w:t>
      </w:r>
      <w:r>
        <w:rPr>
          <w:i/>
          <w:lang w:val="en-GB" w:eastAsia="zh-CN"/>
        </w:rPr>
        <w:t>: RAN1 prioritizes issues that are not highly dependent on RAN4 LS response in this meeting, i.e., Issue-1 (Triggering command for SCell activation/de-activation and temporary RS) and Issue-3 (QCL configuration of TRS).</w:t>
      </w:r>
    </w:p>
    <w:p>
      <w:pPr>
        <w:rPr>
          <w:i/>
          <w:lang w:val="en-GB" w:eastAsia="zh-CN"/>
        </w:rPr>
      </w:pPr>
    </w:p>
    <w:p>
      <w:pPr>
        <w:pStyle w:val="2"/>
      </w:pPr>
      <w:r>
        <w:t>Discussion</w:t>
      </w:r>
    </w:p>
    <w:p>
      <w:pPr>
        <w:pStyle w:val="3"/>
      </w:pPr>
      <w:r>
        <w:t>Triggering command for SCell activation/de-activation and temporary RS</w:t>
      </w:r>
    </w:p>
    <w:p>
      <w:pPr>
        <w:pStyle w:val="97"/>
        <w:rPr>
          <w:rStyle w:val="152"/>
          <w:rFonts w:eastAsia="宋体"/>
        </w:rPr>
      </w:pPr>
      <w:r>
        <w:rPr>
          <w:rStyle w:val="152"/>
          <w:rFonts w:hint="eastAsia" w:eastAsia="宋体"/>
        </w:rPr>
        <w:t xml:space="preserve">Based on the agreements in RAN1 #103e meeting, two </w:t>
      </w:r>
      <w:r>
        <w:rPr>
          <w:rStyle w:val="152"/>
          <w:rFonts w:eastAsia="宋体"/>
        </w:rPr>
        <w:t xml:space="preserve">alternatives </w:t>
      </w:r>
      <w:r>
        <w:rPr>
          <w:rStyle w:val="152"/>
          <w:rFonts w:hint="eastAsia" w:eastAsia="宋体"/>
        </w:rPr>
        <w:t xml:space="preserve">has been </w:t>
      </w:r>
      <w:r>
        <w:rPr>
          <w:rStyle w:val="152"/>
          <w:rFonts w:eastAsia="宋体"/>
        </w:rPr>
        <w:t xml:space="preserve">discussed.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New York" w:hAnsi="New York"/>
              </w:rPr>
            </w:pPr>
            <w:r>
              <w:rPr>
                <w:rFonts w:ascii="New York" w:hAnsi="New York"/>
                <w:highlight w:val="green"/>
              </w:rPr>
              <w:t>Agreements</w:t>
            </w:r>
            <w:r>
              <w:rPr>
                <w:rFonts w:ascii="New York" w:hAnsi="New York"/>
              </w:rPr>
              <w:t>:</w:t>
            </w:r>
          </w:p>
          <w:p>
            <w:pPr>
              <w:snapToGrid w:val="0"/>
              <w:spacing w:before="0" w:after="0" w:line="240" w:lineRule="auto"/>
              <w:rPr>
                <w:rFonts w:ascii="New York" w:hAnsi="New York"/>
              </w:rPr>
            </w:pPr>
            <w:r>
              <w:rPr>
                <w:rFonts w:ascii="New York" w:hAnsi="New York"/>
              </w:rPr>
              <w:t>For efficient SCell activation, discuss and agree from the following alternatives at RAN1#104-e</w:t>
            </w:r>
          </w:p>
          <w:p>
            <w:pPr>
              <w:widowControl w:val="0"/>
              <w:numPr>
                <w:ilvl w:val="0"/>
                <w:numId w:val="9"/>
              </w:numPr>
              <w:overflowPunct/>
              <w:autoSpaceDE/>
              <w:autoSpaceDN/>
              <w:adjustRightInd/>
              <w:snapToGrid w:val="0"/>
              <w:spacing w:before="0" w:after="0" w:line="240" w:lineRule="auto"/>
              <w:textAlignment w:val="auto"/>
              <w:rPr>
                <w:rFonts w:ascii="New York" w:hAnsi="New York"/>
              </w:rPr>
            </w:pPr>
            <w:r>
              <w:rPr>
                <w:rFonts w:ascii="New York" w:hAnsi="New York"/>
              </w:rPr>
              <w:t>Alt 1: The trigger of temporary RS is integrated into a single triggering signaling with the trigger of SCell activation transmitted on an activated cell.</w:t>
            </w:r>
          </w:p>
          <w:p>
            <w:pPr>
              <w:widowControl w:val="0"/>
              <w:numPr>
                <w:ilvl w:val="1"/>
                <w:numId w:val="9"/>
              </w:numPr>
              <w:overflowPunct/>
              <w:autoSpaceDE/>
              <w:autoSpaceDN/>
              <w:adjustRightInd/>
              <w:snapToGrid w:val="0"/>
              <w:spacing w:before="0" w:after="0" w:line="240" w:lineRule="auto"/>
              <w:textAlignment w:val="auto"/>
              <w:rPr>
                <w:rFonts w:ascii="宋体" w:hAnsi="宋体" w:cs="Calibri"/>
                <w:lang w:eastAsia="ko-KR"/>
              </w:rPr>
            </w:pPr>
            <w:r>
              <w:rPr>
                <w:rFonts w:ascii="New York" w:hAnsi="New York"/>
              </w:rPr>
              <w:t>FFS detailed design of this integrated triggering signaling.</w:t>
            </w:r>
          </w:p>
          <w:p>
            <w:pPr>
              <w:widowControl w:val="0"/>
              <w:numPr>
                <w:ilvl w:val="1"/>
                <w:numId w:val="9"/>
              </w:numPr>
              <w:overflowPunct/>
              <w:autoSpaceDE/>
              <w:autoSpaceDN/>
              <w:adjustRightInd/>
              <w:snapToGrid w:val="0"/>
              <w:spacing w:before="0" w:after="0" w:line="240" w:lineRule="auto"/>
              <w:textAlignment w:val="auto"/>
              <w:rPr>
                <w:rFonts w:ascii="New York" w:hAnsi="New York" w:eastAsia="Calibri"/>
                <w:lang w:eastAsia="ko-KR"/>
              </w:rPr>
            </w:pPr>
            <w:r>
              <w:rPr>
                <w:rFonts w:ascii="New York" w:hAnsi="New York"/>
              </w:rPr>
              <w:t>Potential examples of single triggering signaling for further discussions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A PDSCH TB, e.g. containing two respective MAC-CEs for both triggers, one MAC-CE for both triggers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A DCI for both triggers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A PDSCH TB and its scheduling DL grant, e.g. MAC-CE for activation and DL grant for temporary RS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A DL grant and a UL grant received in the same slot/OFDM symbols of PDCCH where the DL grant is scheduling a MAC-CE for SCell activation and the UL grant is triggering the RS.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Rel-15/16 SCell activation MAC-CE and a specific configuration of temporary RS being implicitly triggered as well</w:t>
            </w:r>
          </w:p>
          <w:p>
            <w:pPr>
              <w:pStyle w:val="114"/>
              <w:widowControl w:val="0"/>
              <w:numPr>
                <w:ilvl w:val="0"/>
                <w:numId w:val="9"/>
              </w:numPr>
              <w:spacing w:before="0" w:after="0" w:line="240" w:lineRule="auto"/>
              <w:ind w:left="714" w:hanging="357"/>
              <w:rPr>
                <w:rFonts w:ascii="New York" w:hAnsi="New York" w:cs="Calibri"/>
                <w:lang w:eastAsia="ko-KR"/>
              </w:rPr>
            </w:pPr>
            <w:r>
              <w:rPr>
                <w:rFonts w:ascii="New York" w:hAnsi="New York"/>
              </w:rPr>
              <w:t>Alt2: Triggering of temporary RS separately from SCell activation command is not precluded and both ‘separate’ triggers (examples below) and ‘integrated’ triggers (examples in Alt 1) are considered for SCell activation</w:t>
            </w:r>
          </w:p>
          <w:p>
            <w:pPr>
              <w:widowControl w:val="0"/>
              <w:numPr>
                <w:ilvl w:val="1"/>
                <w:numId w:val="9"/>
              </w:numPr>
              <w:overflowPunct/>
              <w:autoSpaceDE/>
              <w:autoSpaceDN/>
              <w:adjustRightInd/>
              <w:snapToGrid w:val="0"/>
              <w:spacing w:before="0" w:after="0" w:line="240" w:lineRule="auto"/>
              <w:textAlignment w:val="auto"/>
              <w:rPr>
                <w:rFonts w:ascii="New York" w:hAnsi="New York" w:eastAsia="Calibri"/>
              </w:rPr>
            </w:pPr>
            <w:r>
              <w:rPr>
                <w:rFonts w:ascii="New York" w:hAnsi="New York"/>
              </w:rPr>
              <w:t>FFS detailed design of separate triggering signaling.</w:t>
            </w:r>
          </w:p>
          <w:p>
            <w:pPr>
              <w:widowControl w:val="0"/>
              <w:numPr>
                <w:ilvl w:val="1"/>
                <w:numId w:val="9"/>
              </w:numPr>
              <w:overflowPunct/>
              <w:autoSpaceDE/>
              <w:autoSpaceDN/>
              <w:adjustRightInd/>
              <w:snapToGrid w:val="0"/>
              <w:spacing w:before="0" w:after="0" w:line="240" w:lineRule="auto"/>
              <w:textAlignment w:val="auto"/>
              <w:rPr>
                <w:rFonts w:ascii="New York" w:hAnsi="New York"/>
                <w:lang w:eastAsia="ko-KR"/>
              </w:rPr>
            </w:pPr>
            <w:r>
              <w:rPr>
                <w:rFonts w:ascii="New York" w:hAnsi="New York"/>
              </w:rPr>
              <w:t>Potential examples of separate triggering signaling for further discussions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Rel-15/16 SCell activation MAC-CE and Rel 15/16 DCI triggering</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Rel-15/16 SCell activation MAC-CE and new DCI triggering for temporary RS</w:t>
            </w:r>
          </w:p>
          <w:p>
            <w:pPr>
              <w:widowControl w:val="0"/>
              <w:numPr>
                <w:ilvl w:val="0"/>
                <w:numId w:val="9"/>
              </w:numPr>
              <w:overflowPunct/>
              <w:autoSpaceDE/>
              <w:autoSpaceDN/>
              <w:adjustRightInd/>
              <w:snapToGrid w:val="0"/>
              <w:spacing w:before="0" w:after="0" w:line="240" w:lineRule="auto"/>
              <w:textAlignment w:val="auto"/>
              <w:rPr>
                <w:rFonts w:ascii="New York" w:hAnsi="New York"/>
                <w:lang w:eastAsia="ko-KR"/>
              </w:rPr>
            </w:pPr>
            <w:r>
              <w:rPr>
                <w:rFonts w:ascii="New York" w:hAnsi="New York"/>
              </w:rPr>
              <w:t>Note: temporary RS should be triggered by DCI or MAC-CE.</w:t>
            </w:r>
          </w:p>
          <w:p>
            <w:pPr>
              <w:widowControl w:val="0"/>
              <w:numPr>
                <w:ilvl w:val="0"/>
                <w:numId w:val="9"/>
              </w:numPr>
              <w:overflowPunct/>
              <w:autoSpaceDE/>
              <w:autoSpaceDN/>
              <w:adjustRightInd/>
              <w:snapToGrid w:val="0"/>
              <w:spacing w:before="0" w:after="0" w:line="240" w:lineRule="auto"/>
              <w:textAlignment w:val="auto"/>
              <w:rPr>
                <w:rFonts w:ascii="New York" w:hAnsi="New York"/>
                <w:lang w:eastAsia="ko-KR"/>
              </w:rPr>
            </w:pPr>
            <w:r>
              <w:rPr>
                <w:rFonts w:ascii="New York" w:hAnsi="New York"/>
              </w:rPr>
              <w:t>Note: the final mechanism of trigger signaling targets at applicability to one or more SCell activation.</w:t>
            </w:r>
          </w:p>
          <w:p>
            <w:pPr>
              <w:widowControl w:val="0"/>
              <w:numPr>
                <w:ilvl w:val="0"/>
                <w:numId w:val="9"/>
              </w:numPr>
              <w:overflowPunct/>
              <w:autoSpaceDE/>
              <w:autoSpaceDN/>
              <w:adjustRightInd/>
              <w:snapToGrid w:val="0"/>
              <w:spacing w:before="0" w:after="0" w:line="240" w:lineRule="auto"/>
              <w:textAlignment w:val="auto"/>
              <w:rPr>
                <w:rStyle w:val="152"/>
                <w:rFonts w:eastAsia="宋体"/>
              </w:rPr>
            </w:pPr>
            <w:r>
              <w:rPr>
                <w:rFonts w:ascii="New York" w:hAnsi="New York"/>
              </w:rPr>
              <w:t>FFS handling of SCell activation by existing Rel15/16 CA activation command when temporary RS is configured and triggered/not triggered</w:t>
            </w:r>
          </w:p>
        </w:tc>
      </w:tr>
    </w:tbl>
    <w:p>
      <w:pPr>
        <w:pStyle w:val="97"/>
        <w:rPr>
          <w:rStyle w:val="152"/>
          <w:rFonts w:eastAsia="宋体"/>
        </w:rPr>
      </w:pPr>
    </w:p>
    <w:p>
      <w:pPr>
        <w:pStyle w:val="97"/>
        <w:rPr>
          <w:b/>
          <w:lang w:val="en-GB"/>
        </w:rPr>
      </w:pPr>
      <w:r>
        <w:rPr>
          <w:rStyle w:val="152"/>
          <w:rFonts w:hint="eastAsia" w:eastAsia="宋体"/>
        </w:rPr>
        <w:t>F</w:t>
      </w:r>
      <w:r>
        <w:rPr>
          <w:rStyle w:val="152"/>
          <w:rFonts w:eastAsia="宋体"/>
        </w:rPr>
        <w:t xml:space="preserve">rom our perspective, combining SCell activation and temporary RS activation together can further reduce the signalling overhead and can even further reduce SCell activation delay in some cases. </w:t>
      </w:r>
      <w:r>
        <w:rPr>
          <w:rStyle w:val="152"/>
          <w:rFonts w:hint="eastAsia" w:eastAsia="宋体"/>
        </w:rPr>
        <w:t>It</w:t>
      </w:r>
      <w:r>
        <w:rPr>
          <w:rStyle w:val="152"/>
          <w:rFonts w:eastAsia="宋体"/>
        </w:rPr>
        <w:t xml:space="preserve"> is </w:t>
      </w:r>
      <w:r>
        <w:rPr>
          <w:rStyle w:val="152"/>
          <w:rFonts w:hint="eastAsia" w:eastAsia="宋体"/>
        </w:rPr>
        <w:t xml:space="preserve">slightly preferred </w:t>
      </w:r>
      <w:r>
        <w:rPr>
          <w:rStyle w:val="152"/>
          <w:rFonts w:eastAsia="宋体"/>
        </w:rPr>
        <w:t>to design a combined command for SCell activation and temporary RS activation.</w:t>
      </w:r>
      <w:r>
        <w:rPr>
          <w:b/>
          <w:lang w:val="en-GB"/>
        </w:rPr>
        <w:t xml:space="preserve"> </w:t>
      </w:r>
    </w:p>
    <w:p>
      <w:pPr>
        <w:pStyle w:val="97"/>
        <w:rPr>
          <w:rStyle w:val="152"/>
          <w:rFonts w:eastAsia="宋体"/>
        </w:rPr>
      </w:pPr>
      <w:r>
        <w:rPr>
          <w:rStyle w:val="152"/>
          <w:rFonts w:eastAsia="宋体"/>
        </w:rPr>
        <w:t>In best cases, separate indication of SCell activation and temporary RS can achieve the same latency as the combined indication. However, as we can see in the current TS</w:t>
      </w:r>
      <w:r>
        <w:rPr>
          <w:rStyle w:val="152"/>
          <w:rFonts w:hint="eastAsia" w:eastAsia="宋体"/>
          <w:lang w:val="en-US" w:eastAsia="zh-CN"/>
        </w:rPr>
        <w:t xml:space="preserve"> </w:t>
      </w:r>
      <w:r>
        <w:rPr>
          <w:rStyle w:val="152"/>
          <w:rFonts w:eastAsia="宋体"/>
        </w:rPr>
        <w:t>38.133, similar as TCI indication, there are lots of different timelines for different locations of TCI indication</w:t>
      </w:r>
      <w:r>
        <w:rPr>
          <w:rStyle w:val="152"/>
          <w:rFonts w:hint="eastAsia" w:eastAsia="宋体"/>
          <w:lang w:val="en-US" w:eastAsia="zh-CN"/>
        </w:rPr>
        <w:t xml:space="preserve"> </w:t>
      </w:r>
      <w:r>
        <w:rPr>
          <w:rStyle w:val="152"/>
          <w:rFonts w:eastAsia="宋体"/>
          <w:lang w:val="en-US" w:eastAsia="zh-CN"/>
        </w:rPr>
        <w:t>for FR2 SCells.</w:t>
      </w:r>
      <w:r>
        <w:rPr>
          <w:rStyle w:val="152"/>
          <w:rFonts w:eastAsia="宋体"/>
        </w:rPr>
        <w:t xml:space="preserve"> If separate indication is adopted for SCell activation and temporary RS, RAN4 may need to define more timelines depending on different locations of these separate indications.</w:t>
      </w:r>
    </w:p>
    <w:p>
      <w:pPr>
        <w:pStyle w:val="97"/>
        <w:rPr>
          <w:rStyle w:val="152"/>
          <w:rFonts w:eastAsia="宋体"/>
          <w:i/>
        </w:rPr>
      </w:pPr>
      <w:r>
        <w:rPr>
          <w:rStyle w:val="152"/>
          <w:rFonts w:eastAsia="宋体"/>
          <w:b/>
          <w:i/>
        </w:rPr>
        <w:t>Proposal 2</w:t>
      </w:r>
      <w:r>
        <w:rPr>
          <w:rStyle w:val="152"/>
          <w:rFonts w:eastAsia="宋体"/>
          <w:i/>
        </w:rPr>
        <w:t xml:space="preserve">: A combined command is used to activate the SCell and activate/trigger the corresponding TRS. </w:t>
      </w:r>
    </w:p>
    <w:p>
      <w:pPr>
        <w:pStyle w:val="97"/>
        <w:rPr>
          <w:rStyle w:val="152"/>
          <w:rFonts w:eastAsia="宋体"/>
        </w:rPr>
      </w:pPr>
      <w:r>
        <w:rPr>
          <w:rStyle w:val="152"/>
          <w:rFonts w:hint="eastAsia" w:eastAsia="宋体"/>
        </w:rPr>
        <w:t xml:space="preserve">Regarding whether to adopt DCI based solution or MAC-CE based solution, RAN1 needs to first discuss and finalize both the DCI based solution </w:t>
      </w:r>
      <w:r>
        <w:rPr>
          <w:rStyle w:val="152"/>
          <w:rFonts w:hint="eastAsia" w:eastAsia="宋体"/>
          <w:lang w:val="en-US" w:eastAsia="zh-CN"/>
        </w:rPr>
        <w:t>and</w:t>
      </w:r>
      <w:r>
        <w:rPr>
          <w:rStyle w:val="152"/>
          <w:rFonts w:hint="eastAsia" w:eastAsia="宋体"/>
        </w:rPr>
        <w:t xml:space="preserve"> MAC-CE based solution. Once the complete solutions are on the table, RAN1 analyses and compares these different solutions, considering the activation latency, power consumption and etc. </w:t>
      </w:r>
    </w:p>
    <w:p>
      <w:pPr>
        <w:spacing w:after="240"/>
        <w:ind w:left="1990" w:hanging="1990"/>
        <w:rPr>
          <w:rFonts w:ascii="Arial" w:hAnsi="Arial"/>
          <w:b/>
          <w:bCs/>
          <w:u w:val="single"/>
        </w:rPr>
      </w:pPr>
      <w:r>
        <w:rPr>
          <w:rFonts w:hint="eastAsia" w:ascii="Arial" w:hAnsi="Arial"/>
          <w:b/>
          <w:bCs/>
          <w:u w:val="single"/>
        </w:rPr>
        <w:t>MAC-CE based solution</w:t>
      </w:r>
    </w:p>
    <w:p>
      <w:pPr>
        <w:pStyle w:val="97"/>
        <w:rPr>
          <w:rStyle w:val="152"/>
          <w:rFonts w:eastAsia="宋体"/>
        </w:rPr>
      </w:pPr>
      <w:r>
        <w:rPr>
          <w:rStyle w:val="152"/>
          <w:rFonts w:hint="eastAsia" w:eastAsia="宋体"/>
        </w:rPr>
        <w:t>The timeline of the MAC-CE based solution is shown in Figure 1. The MAC-CE contains both the SCell activation command and the TRS triggering command. HARQ-ACK feedback is needed for MAC-CE based solution. After the HARQ-ACK feedback, a triggering offset is followed between the HARQ-ACK and the TRS. This triggering offset may contain the time duration for L2 processing, RF warm-up and etc. To reduce the impact and simplify the implementation, MAC-CE based solution can make the best of the current SCell activation design and TRS design.</w:t>
      </w:r>
      <w:r>
        <w:rPr>
          <w:rStyle w:val="152"/>
          <w:rFonts w:eastAsia="宋体"/>
        </w:rPr>
        <w:t xml:space="preserve"> The detailed timeline for TRS bursts (i.e., time duration F and G in Figure 1) still needs RAN4 inputs. </w:t>
      </w:r>
    </w:p>
    <w:p>
      <w:pPr>
        <w:pStyle w:val="97"/>
        <w:rPr>
          <w:rStyle w:val="152"/>
          <w:rFonts w:eastAsia="宋体"/>
        </w:rPr>
      </w:pPr>
      <w:r>
        <w:rPr>
          <w:rStyle w:val="152"/>
          <w:rFonts w:eastAsia="宋体"/>
        </w:rPr>
        <w:t>The detailed design of MAC-CE can be left to RAN2.</w:t>
      </w:r>
    </w:p>
    <w:p>
      <w:pPr>
        <w:pStyle w:val="97"/>
        <w:rPr>
          <w:rStyle w:val="152"/>
          <w:rFonts w:eastAsia="宋体"/>
          <w:i/>
        </w:rPr>
      </w:pPr>
      <w:r>
        <w:rPr>
          <w:rStyle w:val="152"/>
          <w:rFonts w:eastAsia="宋体"/>
          <w:b/>
          <w:i/>
        </w:rPr>
        <w:t>Proposal 3</w:t>
      </w:r>
      <w:r>
        <w:rPr>
          <w:rStyle w:val="152"/>
          <w:rFonts w:eastAsia="宋体"/>
          <w:i/>
        </w:rPr>
        <w:t>: Regarding MAC-CE based solution for fast SCell activation</w:t>
      </w:r>
    </w:p>
    <w:p>
      <w:pPr>
        <w:pStyle w:val="97"/>
        <w:numPr>
          <w:ilvl w:val="0"/>
          <w:numId w:val="10"/>
        </w:numPr>
        <w:rPr>
          <w:rStyle w:val="152"/>
          <w:rFonts w:eastAsia="宋体"/>
          <w:i/>
        </w:rPr>
      </w:pPr>
      <w:r>
        <w:rPr>
          <w:rStyle w:val="152"/>
          <w:rFonts w:eastAsia="宋体"/>
          <w:i/>
        </w:rPr>
        <w:t>HARQ-ACK feedback is needed for this MAC-CE</w:t>
      </w:r>
    </w:p>
    <w:p>
      <w:pPr>
        <w:pStyle w:val="97"/>
        <w:numPr>
          <w:ilvl w:val="0"/>
          <w:numId w:val="10"/>
        </w:numPr>
        <w:rPr>
          <w:rStyle w:val="152"/>
          <w:rFonts w:eastAsia="宋体"/>
          <w:i/>
        </w:rPr>
      </w:pPr>
      <w:r>
        <w:rPr>
          <w:rStyle w:val="152"/>
          <w:rFonts w:eastAsia="宋体"/>
          <w:i/>
        </w:rPr>
        <w:t>Target SCell ID is included in the MAC-CE</w:t>
      </w:r>
    </w:p>
    <w:p>
      <w:pPr>
        <w:pStyle w:val="97"/>
        <w:numPr>
          <w:ilvl w:val="0"/>
          <w:numId w:val="10"/>
        </w:numPr>
        <w:rPr>
          <w:rStyle w:val="152"/>
          <w:rFonts w:eastAsia="宋体"/>
          <w:i/>
        </w:rPr>
      </w:pPr>
      <w:r>
        <w:rPr>
          <w:rStyle w:val="152"/>
          <w:rFonts w:eastAsia="宋体"/>
          <w:i/>
        </w:rPr>
        <w:t>TRS triggering information (e.g., trigger state ID) is included in the MAC-CE</w:t>
      </w:r>
    </w:p>
    <w:p>
      <w:pPr>
        <w:spacing w:after="240"/>
        <w:ind w:left="1990" w:hanging="1990"/>
        <w:rPr>
          <w:rFonts w:ascii="Arial" w:hAnsi="Arial"/>
          <w:b/>
        </w:rPr>
      </w:pPr>
      <w:r>
        <w:rPr>
          <w:lang w:eastAsia="zh-CN"/>
        </w:rPr>
        <w:drawing>
          <wp:inline distT="0" distB="0" distL="114300" distR="114300">
            <wp:extent cx="6115050" cy="21145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6115050" cy="2114550"/>
                    </a:xfrm>
                    <a:prstGeom prst="rect">
                      <a:avLst/>
                    </a:prstGeom>
                    <a:noFill/>
                    <a:ln>
                      <a:noFill/>
                    </a:ln>
                  </pic:spPr>
                </pic:pic>
              </a:graphicData>
            </a:graphic>
          </wp:inline>
        </w:drawing>
      </w:r>
    </w:p>
    <w:p>
      <w:pPr>
        <w:spacing w:after="240"/>
        <w:ind w:left="1990" w:hanging="1990"/>
        <w:jc w:val="center"/>
        <w:rPr>
          <w:rFonts w:ascii="Arial" w:hAnsi="Arial"/>
        </w:rPr>
      </w:pPr>
      <w:r>
        <w:rPr>
          <w:rFonts w:ascii="Arial" w:hAnsi="Arial"/>
        </w:rPr>
        <w:t>Figure 1. MAC-CE based solution for temporary RS</w:t>
      </w:r>
    </w:p>
    <w:p>
      <w:pPr>
        <w:spacing w:after="240"/>
        <w:ind w:left="1990" w:hanging="1990"/>
        <w:rPr>
          <w:rFonts w:ascii="Arial" w:hAnsi="Arial"/>
          <w:b/>
          <w:bCs/>
          <w:u w:val="single"/>
        </w:rPr>
      </w:pPr>
      <w:r>
        <w:rPr>
          <w:rFonts w:hint="eastAsia" w:ascii="Arial" w:hAnsi="Arial"/>
          <w:b/>
          <w:bCs/>
          <w:u w:val="single"/>
        </w:rPr>
        <w:t>DCI based solution</w:t>
      </w:r>
    </w:p>
    <w:p>
      <w:pPr>
        <w:pStyle w:val="97"/>
        <w:rPr>
          <w:rStyle w:val="152"/>
          <w:rFonts w:eastAsia="宋体"/>
        </w:rPr>
      </w:pPr>
      <w:r>
        <w:rPr>
          <w:rStyle w:val="152"/>
          <w:rFonts w:hint="eastAsia" w:eastAsia="宋体"/>
        </w:rPr>
        <w:t>The timeline of the DCI based solution is shown in Figure 2. The DCI contains both the SCell activation command and the TRS triggering command. HARQ-ACK feedback may be needed for DCI based solution, but it doesn</w:t>
      </w:r>
      <w:r>
        <w:rPr>
          <w:rStyle w:val="152"/>
          <w:rFonts w:eastAsia="宋体"/>
        </w:rPr>
        <w:t>’</w:t>
      </w:r>
      <w:r>
        <w:rPr>
          <w:rStyle w:val="152"/>
          <w:rFonts w:hint="eastAsia" w:eastAsia="宋体"/>
        </w:rPr>
        <w:t>t affect the timeline. A triggering offset is between the DCI and the TRS. This triggering offset may contain the time duration for L2 processing, RF warm-up and etc. Another issue is that, currently only UL DCI is allowed to trigger TRS. How to trigger HARQ-ACK for UL DCI is missing in the current spec. If HARQ-ACK is supported for DCI based solution, this issue needs to be addressed.</w:t>
      </w:r>
    </w:p>
    <w:p>
      <w:pPr>
        <w:pStyle w:val="97"/>
        <w:rPr>
          <w:rStyle w:val="152"/>
          <w:rFonts w:eastAsia="宋体"/>
        </w:rPr>
      </w:pPr>
      <w:r>
        <w:rPr>
          <w:rStyle w:val="152"/>
          <w:rFonts w:hint="eastAsia" w:eastAsia="宋体"/>
        </w:rPr>
        <w:t>O</w:t>
      </w:r>
      <w:r>
        <w:rPr>
          <w:rStyle w:val="152"/>
          <w:rFonts w:eastAsia="宋体"/>
        </w:rPr>
        <w:t>ne main issue for the DCI based solution is how to indicate the target SCell. One straightforward solution is to add an SCell indicator (i.e., a 4-bit field</w:t>
      </w:r>
      <w:r>
        <w:rPr>
          <w:rStyle w:val="152"/>
          <w:rFonts w:hint="eastAsia" w:eastAsia="宋体"/>
          <w:lang w:val="en-US" w:eastAsia="zh-CN"/>
        </w:rPr>
        <w:t xml:space="preserve"> to indicate one SCell from at most 16 serving cells</w:t>
      </w:r>
      <w:r>
        <w:rPr>
          <w:rStyle w:val="152"/>
          <w:rFonts w:eastAsia="宋体"/>
        </w:rPr>
        <w:t>) in the DCI. However, only one SCell can be activated at one time otherwise it may require at most 16 bits in the DCI, which is not desirable as it largely increases the DCI overhead. Another solution is to reuse the design in SCell dormancy from Rel-16, e.g., reusing the SCell dormancy indicator.</w:t>
      </w:r>
    </w:p>
    <w:p>
      <w:pPr>
        <w:spacing w:after="240"/>
        <w:ind w:left="1990" w:hanging="1990"/>
        <w:rPr>
          <w:i/>
          <w:iCs/>
        </w:rPr>
      </w:pPr>
      <w:r>
        <w:rPr>
          <w:b/>
          <w:bCs/>
          <w:i/>
          <w:iCs/>
        </w:rPr>
        <w:t>Proposal 4</w:t>
      </w:r>
      <w:r>
        <w:rPr>
          <w:i/>
          <w:iCs/>
        </w:rPr>
        <w:t>: Regarding DCI based solution for fast SCell activation</w:t>
      </w:r>
    </w:p>
    <w:p>
      <w:pPr>
        <w:pStyle w:val="97"/>
        <w:numPr>
          <w:ilvl w:val="0"/>
          <w:numId w:val="10"/>
        </w:numPr>
        <w:rPr>
          <w:rStyle w:val="152"/>
          <w:rFonts w:eastAsia="宋体"/>
          <w:i/>
        </w:rPr>
      </w:pPr>
      <w:r>
        <w:rPr>
          <w:rStyle w:val="152"/>
          <w:rFonts w:eastAsia="宋体"/>
          <w:i/>
        </w:rPr>
        <w:t>TRS trigger state ID is included in the DCI</w:t>
      </w:r>
    </w:p>
    <w:p>
      <w:pPr>
        <w:pStyle w:val="97"/>
        <w:numPr>
          <w:ilvl w:val="0"/>
          <w:numId w:val="10"/>
        </w:numPr>
        <w:rPr>
          <w:rStyle w:val="152"/>
          <w:rFonts w:eastAsia="宋体"/>
          <w:i/>
        </w:rPr>
      </w:pPr>
      <w:r>
        <w:rPr>
          <w:rStyle w:val="152"/>
          <w:rFonts w:eastAsia="宋体"/>
          <w:i/>
        </w:rPr>
        <w:t>Further study how to indicate the target SCell ID, e.g., add new DCI field or reuse the SCell dormancy indicator</w:t>
      </w:r>
    </w:p>
    <w:p>
      <w:pPr>
        <w:pStyle w:val="97"/>
        <w:numPr>
          <w:ilvl w:val="0"/>
          <w:numId w:val="10"/>
        </w:numPr>
        <w:rPr>
          <w:rStyle w:val="152"/>
          <w:rFonts w:eastAsia="宋体"/>
          <w:i/>
        </w:rPr>
      </w:pPr>
      <w:r>
        <w:rPr>
          <w:rStyle w:val="152"/>
          <w:rFonts w:eastAsia="宋体"/>
          <w:i/>
        </w:rPr>
        <w:t xml:space="preserve">Further study whether DL DCI </w:t>
      </w:r>
      <w:r>
        <w:rPr>
          <w:rStyle w:val="152"/>
          <w:rFonts w:hint="eastAsia" w:eastAsia="宋体"/>
          <w:i/>
          <w:lang w:val="en-US" w:eastAsia="zh-CN"/>
        </w:rPr>
        <w:t>and/</w:t>
      </w:r>
      <w:r>
        <w:rPr>
          <w:rStyle w:val="152"/>
          <w:rFonts w:eastAsia="宋体"/>
          <w:i/>
        </w:rPr>
        <w:t>or UL DCI is adopted</w:t>
      </w:r>
    </w:p>
    <w:p>
      <w:pPr>
        <w:pStyle w:val="97"/>
        <w:numPr>
          <w:ilvl w:val="0"/>
          <w:numId w:val="10"/>
        </w:numPr>
        <w:rPr>
          <w:rStyle w:val="152"/>
          <w:rFonts w:eastAsia="宋体"/>
          <w:i/>
        </w:rPr>
      </w:pPr>
      <w:r>
        <w:rPr>
          <w:rStyle w:val="152"/>
          <w:rFonts w:eastAsia="宋体"/>
          <w:i/>
        </w:rPr>
        <w:t>Further study how to trigger HARQ-ACK for UL DCI (if UL DCI is selected)</w:t>
      </w:r>
    </w:p>
    <w:p>
      <w:pPr>
        <w:spacing w:after="240"/>
        <w:ind w:left="1990" w:hanging="1990"/>
        <w:rPr>
          <w:rFonts w:ascii="Arial" w:hAnsi="Arial"/>
          <w:b/>
          <w:i/>
          <w:lang w:val="en-GB"/>
        </w:rPr>
      </w:pPr>
      <w:r>
        <w:rPr>
          <w:lang w:eastAsia="zh-CN"/>
        </w:rPr>
        <w:drawing>
          <wp:inline distT="0" distB="0" distL="114300" distR="114300">
            <wp:extent cx="6113145" cy="2639695"/>
            <wp:effectExtent l="0" t="0" r="1905" b="825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6113145" cy="2639695"/>
                    </a:xfrm>
                    <a:prstGeom prst="rect">
                      <a:avLst/>
                    </a:prstGeom>
                    <a:noFill/>
                    <a:ln>
                      <a:noFill/>
                    </a:ln>
                  </pic:spPr>
                </pic:pic>
              </a:graphicData>
            </a:graphic>
          </wp:inline>
        </w:drawing>
      </w:r>
    </w:p>
    <w:p>
      <w:pPr>
        <w:spacing w:after="240"/>
        <w:ind w:left="1990" w:hanging="1990"/>
        <w:jc w:val="center"/>
        <w:rPr>
          <w:rFonts w:ascii="Arial" w:hAnsi="Arial"/>
        </w:rPr>
      </w:pPr>
      <w:r>
        <w:rPr>
          <w:rFonts w:ascii="Arial" w:hAnsi="Arial"/>
        </w:rPr>
        <w:t>Figure 2. DCI based solution for temporary RS</w:t>
      </w:r>
    </w:p>
    <w:p>
      <w:pPr>
        <w:pStyle w:val="3"/>
      </w:pPr>
      <w:r>
        <w:rPr>
          <w:rFonts w:hint="eastAsia"/>
        </w:rPr>
        <w:t xml:space="preserve">QCL of </w:t>
      </w:r>
      <w:r>
        <w:rPr>
          <w:iCs/>
        </w:rPr>
        <w:t xml:space="preserve">temporary </w:t>
      </w:r>
      <w:r>
        <w:rPr>
          <w:rFonts w:hint="eastAsia"/>
        </w:rPr>
        <w:t>RS</w:t>
      </w:r>
    </w:p>
    <w:p>
      <w:pPr>
        <w:pStyle w:val="97"/>
        <w:rPr>
          <w:rStyle w:val="152"/>
          <w:rFonts w:eastAsia="宋体"/>
        </w:rPr>
      </w:pPr>
      <w:r>
        <w:rPr>
          <w:rStyle w:val="152"/>
          <w:rFonts w:eastAsia="宋体"/>
        </w:rPr>
        <w:t xml:space="preserve">In RAN1#103e meeting, QCL of temporary RS was discussed but without any comeout unfortunately. Basically, two aspects of </w:t>
      </w:r>
      <w:r>
        <w:rPr>
          <w:rStyle w:val="152"/>
          <w:rFonts w:hint="eastAsia" w:eastAsia="宋体"/>
        </w:rPr>
        <w:t xml:space="preserve">QCL of TRS need to </w:t>
      </w:r>
      <w:r>
        <w:rPr>
          <w:rStyle w:val="152"/>
          <w:rFonts w:eastAsia="宋体"/>
        </w:rPr>
        <w:t xml:space="preserve">be </w:t>
      </w:r>
      <w:r>
        <w:rPr>
          <w:rStyle w:val="152"/>
          <w:rFonts w:hint="eastAsia" w:eastAsia="宋体"/>
        </w:rPr>
        <w:t>conside</w:t>
      </w:r>
      <w:r>
        <w:rPr>
          <w:rStyle w:val="152"/>
          <w:rFonts w:eastAsia="宋体"/>
        </w:rPr>
        <w:t>red, i.e., (1) the QCL source for temporary RS and (2) serve temporary RS as QCL source for other RS/channel.</w:t>
      </w:r>
    </w:p>
    <w:p>
      <w:pPr>
        <w:spacing w:after="240"/>
        <w:rPr>
          <w:rFonts w:ascii="Arial" w:hAnsi="Arial"/>
          <w:b/>
          <w:iCs/>
          <w:u w:val="single"/>
        </w:rPr>
      </w:pPr>
      <w:r>
        <w:rPr>
          <w:rFonts w:ascii="Arial" w:hAnsi="Arial"/>
          <w:b/>
          <w:iCs/>
          <w:u w:val="single"/>
        </w:rPr>
        <w:t>The QCL source for temporary RS</w:t>
      </w:r>
    </w:p>
    <w:p>
      <w:pPr>
        <w:pStyle w:val="97"/>
        <w:rPr>
          <w:rStyle w:val="152"/>
          <w:rFonts w:eastAsia="宋体"/>
        </w:rPr>
      </w:pPr>
      <w:r>
        <w:rPr>
          <w:rStyle w:val="152"/>
          <w:rFonts w:hint="eastAsia" w:eastAsia="宋体"/>
        </w:rPr>
        <w:t xml:space="preserve">Before TRS transmission, there is no SSB or P-TRS transmission in inactive Scell, so a simple way is to use temporary RS itself for beam sweeping. </w:t>
      </w:r>
      <w:r>
        <w:rPr>
          <w:rStyle w:val="152"/>
          <w:rFonts w:eastAsia="宋体"/>
        </w:rPr>
        <w:t>Otherwise, if SSB is served as the QCL source for temporary RS, then the UE has to measure SSB first and thus no latency gain is achieved. Thus, beam sweeping of temporary RS is a more reasonable approach.</w:t>
      </w:r>
    </w:p>
    <w:p>
      <w:pPr>
        <w:pStyle w:val="97"/>
        <w:rPr>
          <w:rStyle w:val="152"/>
          <w:rFonts w:eastAsia="宋体"/>
        </w:rPr>
      </w:pPr>
      <w:r>
        <w:rPr>
          <w:rStyle w:val="152"/>
          <w:rFonts w:eastAsia="宋体"/>
        </w:rPr>
        <w:t xml:space="preserve">Currently, there is one RRC parameter </w:t>
      </w:r>
      <w:r>
        <w:rPr>
          <w:rStyle w:val="152"/>
          <w:rFonts w:eastAsia="宋体"/>
          <w:i/>
          <w:color w:val="000000"/>
        </w:rPr>
        <w:t>repetition</w:t>
      </w:r>
      <w:r>
        <w:rPr>
          <w:rStyle w:val="152"/>
          <w:rFonts w:eastAsia="宋体"/>
        </w:rPr>
        <w:t xml:space="preserve"> for CSI-RS. One way is to reuse the current RRC parameter </w:t>
      </w:r>
      <w:r>
        <w:rPr>
          <w:rStyle w:val="152"/>
          <w:rFonts w:eastAsia="宋体"/>
          <w:i/>
          <w:color w:val="000000"/>
        </w:rPr>
        <w:t>repetition</w:t>
      </w:r>
      <w:r>
        <w:rPr>
          <w:rStyle w:val="152"/>
          <w:rFonts w:eastAsia="宋体"/>
        </w:rPr>
        <w:t xml:space="preserve"> and </w:t>
      </w:r>
      <w:r>
        <w:rPr>
          <w:rStyle w:val="152"/>
          <w:rFonts w:hint="eastAsia" w:eastAsia="宋体"/>
          <w:color w:val="000000"/>
          <w:lang w:val="en-US" w:eastAsia="zh-CN"/>
        </w:rPr>
        <w:t>a</w:t>
      </w:r>
      <w:r>
        <w:rPr>
          <w:rStyle w:val="152"/>
          <w:rFonts w:eastAsia="宋体"/>
          <w:color w:val="000000"/>
        </w:rPr>
        <w:t xml:space="preserve"> UE</w:t>
      </w:r>
      <w:r>
        <w:rPr>
          <w:rStyle w:val="152"/>
          <w:rFonts w:hint="eastAsia" w:eastAsia="宋体"/>
          <w:color w:val="000000"/>
          <w:lang w:val="en-US" w:eastAsia="zh-CN"/>
        </w:rPr>
        <w:t xml:space="preserve"> </w:t>
      </w:r>
      <w:r>
        <w:rPr>
          <w:rStyle w:val="152"/>
          <w:rFonts w:hint="eastAsia" w:eastAsia="宋体"/>
          <w:b/>
          <w:bCs/>
          <w:color w:val="000000"/>
          <w:lang w:val="en-US" w:eastAsia="zh-CN"/>
        </w:rPr>
        <w:t>can</w:t>
      </w:r>
      <w:r>
        <w:rPr>
          <w:rStyle w:val="152"/>
          <w:rFonts w:eastAsia="宋体"/>
          <w:color w:val="000000"/>
        </w:rPr>
        <w:t xml:space="preserve"> be configured with a </w:t>
      </w:r>
      <w:r>
        <w:rPr>
          <w:rStyle w:val="152"/>
          <w:rFonts w:eastAsia="宋体"/>
          <w:i/>
          <w:color w:val="000000"/>
        </w:rPr>
        <w:t>NZP-CSI-RS-ResourceSet</w:t>
      </w:r>
      <w:r>
        <w:rPr>
          <w:rStyle w:val="152"/>
          <w:rFonts w:eastAsia="宋体"/>
          <w:color w:val="000000"/>
        </w:rPr>
        <w:t xml:space="preserve"> configured both with </w:t>
      </w:r>
      <w:r>
        <w:rPr>
          <w:rStyle w:val="152"/>
          <w:rFonts w:eastAsia="宋体"/>
          <w:i/>
          <w:color w:val="000000"/>
        </w:rPr>
        <w:t>trs-Info</w:t>
      </w:r>
      <w:r>
        <w:rPr>
          <w:rStyle w:val="152"/>
          <w:rFonts w:eastAsia="宋体"/>
          <w:color w:val="000000"/>
        </w:rPr>
        <w:t xml:space="preserve"> and </w:t>
      </w:r>
      <w:r>
        <w:rPr>
          <w:rStyle w:val="152"/>
          <w:rFonts w:eastAsia="宋体"/>
          <w:i/>
          <w:color w:val="000000"/>
        </w:rPr>
        <w:t>repetition</w:t>
      </w:r>
      <w:r>
        <w:rPr>
          <w:rStyle w:val="152"/>
          <w:rFonts w:eastAsia="宋体"/>
          <w:color w:val="000000"/>
        </w:rPr>
        <w:t>.</w:t>
      </w:r>
    </w:p>
    <w:p>
      <w:pPr>
        <w:spacing w:after="240"/>
        <w:rPr>
          <w:rFonts w:ascii="Arial" w:hAnsi="Arial"/>
          <w:b/>
          <w:iCs/>
          <w:u w:val="single"/>
        </w:rPr>
      </w:pPr>
      <w:r>
        <w:rPr>
          <w:rFonts w:hint="eastAsia" w:ascii="Arial" w:hAnsi="Arial"/>
          <w:b/>
          <w:iCs/>
          <w:u w:val="single"/>
        </w:rPr>
        <w:t xml:space="preserve">Serve </w:t>
      </w:r>
      <w:r>
        <w:rPr>
          <w:rFonts w:ascii="Arial" w:hAnsi="Arial"/>
          <w:b/>
          <w:iCs/>
          <w:u w:val="single"/>
        </w:rPr>
        <w:t xml:space="preserve">as QCL </w:t>
      </w:r>
      <w:r>
        <w:rPr>
          <w:rFonts w:hint="eastAsia" w:ascii="Arial" w:hAnsi="Arial"/>
          <w:b/>
          <w:iCs/>
          <w:u w:val="single"/>
        </w:rPr>
        <w:t xml:space="preserve">source </w:t>
      </w:r>
      <w:r>
        <w:rPr>
          <w:rFonts w:ascii="Arial" w:hAnsi="Arial"/>
          <w:b/>
          <w:iCs/>
          <w:u w:val="single"/>
        </w:rPr>
        <w:t xml:space="preserve">for </w:t>
      </w:r>
      <w:r>
        <w:rPr>
          <w:rFonts w:hint="eastAsia" w:ascii="Arial" w:hAnsi="Arial"/>
          <w:b/>
          <w:iCs/>
          <w:u w:val="single"/>
        </w:rPr>
        <w:t>other RS/channel</w:t>
      </w:r>
    </w:p>
    <w:p>
      <w:pPr>
        <w:pStyle w:val="97"/>
        <w:rPr>
          <w:rStyle w:val="152"/>
          <w:rFonts w:eastAsia="宋体"/>
        </w:rPr>
      </w:pPr>
      <w:r>
        <w:rPr>
          <w:rStyle w:val="152"/>
          <w:rFonts w:hint="eastAsia" w:eastAsia="宋体"/>
        </w:rPr>
        <w:t xml:space="preserve">After TRS transmission, the CSI-RS for channel measurement can be transmitted. UE needs to first perform AGC settling and time/frequency tracking, and then perform channel measurement. Thus, the CSI-RS should at least be transmitted after the TRS. </w:t>
      </w:r>
      <w:r>
        <w:rPr>
          <w:rStyle w:val="152"/>
          <w:rFonts w:eastAsia="宋体"/>
        </w:rPr>
        <w:t xml:space="preserve">The TRS </w:t>
      </w:r>
      <w:r>
        <w:rPr>
          <w:rStyle w:val="152"/>
          <w:rFonts w:hint="eastAsia" w:eastAsia="宋体"/>
        </w:rPr>
        <w:t>need</w:t>
      </w:r>
      <w:r>
        <w:rPr>
          <w:rStyle w:val="152"/>
          <w:rFonts w:eastAsia="宋体"/>
        </w:rPr>
        <w:t>s</w:t>
      </w:r>
      <w:r>
        <w:rPr>
          <w:rStyle w:val="152"/>
          <w:rFonts w:hint="eastAsia" w:eastAsia="宋体"/>
        </w:rPr>
        <w:t xml:space="preserve"> to </w:t>
      </w:r>
      <w:r>
        <w:rPr>
          <w:rStyle w:val="152"/>
          <w:rFonts w:eastAsia="宋体"/>
        </w:rPr>
        <w:t>serve as QCL source for the subsequent CSI-RS.</w:t>
      </w:r>
    </w:p>
    <w:p>
      <w:pPr>
        <w:pStyle w:val="97"/>
        <w:rPr>
          <w:rStyle w:val="152"/>
          <w:rFonts w:eastAsia="宋体"/>
          <w:i/>
          <w:lang w:eastAsia="zh-CN"/>
        </w:rPr>
      </w:pPr>
      <w:r>
        <w:rPr>
          <w:rStyle w:val="152"/>
          <w:rFonts w:eastAsia="宋体"/>
          <w:b/>
          <w:i/>
          <w:lang w:eastAsia="zh-CN"/>
        </w:rPr>
        <w:t>Proposal 5</w:t>
      </w:r>
      <w:r>
        <w:rPr>
          <w:rStyle w:val="152"/>
          <w:rFonts w:eastAsia="宋体"/>
          <w:i/>
          <w:lang w:eastAsia="zh-CN"/>
        </w:rPr>
        <w:t>: Regarding QCL of temporary RS,</w:t>
      </w:r>
    </w:p>
    <w:p>
      <w:pPr>
        <w:pStyle w:val="97"/>
        <w:numPr>
          <w:ilvl w:val="0"/>
          <w:numId w:val="10"/>
        </w:numPr>
        <w:rPr>
          <w:rStyle w:val="152"/>
          <w:rFonts w:eastAsia="宋体"/>
          <w:i/>
        </w:rPr>
      </w:pPr>
      <w:r>
        <w:rPr>
          <w:rStyle w:val="152"/>
          <w:rFonts w:eastAsia="宋体"/>
          <w:i/>
        </w:rPr>
        <w:t>Beam sweeping is adopted for temporary RS and thus there is no QCL source for temporary RS.</w:t>
      </w:r>
    </w:p>
    <w:p>
      <w:pPr>
        <w:pStyle w:val="97"/>
        <w:numPr>
          <w:ilvl w:val="0"/>
          <w:numId w:val="10"/>
        </w:numPr>
        <w:rPr>
          <w:rStyle w:val="152"/>
          <w:rFonts w:eastAsia="宋体"/>
          <w:i/>
        </w:rPr>
      </w:pPr>
      <w:r>
        <w:rPr>
          <w:rStyle w:val="152"/>
          <w:rFonts w:eastAsia="宋体"/>
          <w:i/>
        </w:rPr>
        <w:t>Temporary RS can be served as QCL source for other channels.</w:t>
      </w:r>
    </w:p>
    <w:p>
      <w:pPr>
        <w:pStyle w:val="97"/>
        <w:rPr>
          <w:rStyle w:val="152"/>
          <w:rFonts w:eastAsia="宋体"/>
        </w:rPr>
      </w:pPr>
      <w:r>
        <w:rPr>
          <w:rStyle w:val="152"/>
          <w:rFonts w:eastAsia="宋体"/>
        </w:rPr>
        <w:t xml:space="preserve">For aperiodic TRS, there is some limitations in Rel-15/Rel-16, e.g., the aperiodic TRS has to be QCLed with the corresponding periodic TRS and the time-domain pattern has to be the same as the corresponding periodic TRS. Since TRS has been agreed as temporary RS, the coupling of aperiodic TRS and periodic TRS can be removed. </w:t>
      </w:r>
    </w:p>
    <w:p>
      <w:pPr>
        <w:pStyle w:val="97"/>
        <w:rPr>
          <w:rStyle w:val="152"/>
          <w:rFonts w:eastAsia="宋体"/>
          <w:i/>
        </w:rPr>
      </w:pPr>
      <w:r>
        <w:rPr>
          <w:rStyle w:val="152"/>
          <w:rFonts w:eastAsia="宋体"/>
          <w:b/>
          <w:i/>
        </w:rPr>
        <w:t>Proposal 6</w:t>
      </w:r>
      <w:r>
        <w:rPr>
          <w:rStyle w:val="152"/>
          <w:rFonts w:eastAsia="宋体"/>
          <w:i/>
        </w:rPr>
        <w:t>: Aperiodic TRS is decoupled with periodic TRS if aperiodic TRS is served as temporary RS.</w:t>
      </w:r>
    </w:p>
    <w:p>
      <w:pPr>
        <w:pStyle w:val="97"/>
        <w:numPr>
          <w:ilvl w:val="0"/>
          <w:numId w:val="10"/>
        </w:numPr>
        <w:rPr>
          <w:rStyle w:val="152"/>
          <w:rFonts w:eastAsia="宋体"/>
          <w:i/>
        </w:rPr>
      </w:pPr>
      <w:r>
        <w:rPr>
          <w:rStyle w:val="152"/>
          <w:rFonts w:eastAsia="宋体"/>
          <w:i/>
        </w:rPr>
        <w:t>Aperiodic TRS isn’t QCLed with periodic TRS;</w:t>
      </w:r>
    </w:p>
    <w:p>
      <w:pPr>
        <w:pStyle w:val="97"/>
        <w:numPr>
          <w:ilvl w:val="0"/>
          <w:numId w:val="10"/>
        </w:numPr>
        <w:rPr>
          <w:rStyle w:val="152"/>
          <w:rFonts w:eastAsia="宋体"/>
        </w:rPr>
      </w:pPr>
      <w:r>
        <w:rPr>
          <w:rStyle w:val="152"/>
          <w:rFonts w:eastAsia="宋体"/>
          <w:i/>
        </w:rPr>
        <w:t>The time-domain pattern of aperiodic TRS can be different from the periodic TRS</w:t>
      </w:r>
    </w:p>
    <w:p>
      <w:pPr>
        <w:pStyle w:val="97"/>
        <w:rPr>
          <w:b/>
          <w:i/>
          <w:iCs/>
        </w:rPr>
      </w:pPr>
    </w:p>
    <w:p>
      <w:pPr>
        <w:pStyle w:val="3"/>
      </w:pPr>
      <w:r>
        <w:rPr>
          <w:rFonts w:hint="eastAsia"/>
          <w:lang w:val="en-US" w:eastAsia="zh-CN"/>
        </w:rPr>
        <w:t>TRS structure</w:t>
      </w:r>
      <w:r>
        <w:rPr>
          <w:rFonts w:hint="eastAsia"/>
        </w:rPr>
        <w:t xml:space="preserve"> </w:t>
      </w:r>
    </w:p>
    <w:p>
      <w:pPr>
        <w:pStyle w:val="97"/>
        <w:rPr>
          <w:rStyle w:val="152"/>
          <w:rFonts w:eastAsia="宋体"/>
          <w:lang w:eastAsia="zh-CN"/>
        </w:rPr>
      </w:pPr>
      <w:r>
        <w:rPr>
          <w:rStyle w:val="152"/>
          <w:rFonts w:eastAsia="宋体"/>
          <w:lang w:eastAsia="zh-CN"/>
        </w:rPr>
        <w:t xml:space="preserve">Although </w:t>
      </w:r>
      <w:r>
        <w:rPr>
          <w:rStyle w:val="152"/>
          <w:rFonts w:hint="eastAsia" w:eastAsia="宋体"/>
          <w:lang w:eastAsia="zh-CN"/>
        </w:rPr>
        <w:t>T</w:t>
      </w:r>
      <w:r>
        <w:rPr>
          <w:rStyle w:val="152"/>
          <w:rFonts w:eastAsia="宋体"/>
          <w:lang w:eastAsia="zh-CN"/>
        </w:rPr>
        <w:t xml:space="preserve">RS structure is highly dependent on RAN4 LS response, we share some preliminary views on this issue. The detailed design may need RAN4 input. </w:t>
      </w:r>
    </w:p>
    <w:p>
      <w:pPr>
        <w:pStyle w:val="97"/>
        <w:rPr>
          <w:b/>
          <w:i/>
          <w:iCs/>
        </w:rPr>
      </w:pPr>
      <w:r>
        <w:rPr>
          <w:lang w:eastAsia="zh-CN"/>
        </w:rPr>
        <mc:AlternateContent>
          <mc:Choice Requires="wps">
            <w:drawing>
              <wp:anchor distT="0" distB="0" distL="114300" distR="114300" simplePos="0" relativeHeight="251659264" behindDoc="0" locked="0" layoutInCell="1" allowOverlap="1">
                <wp:simplePos x="0" y="0"/>
                <wp:positionH relativeFrom="column">
                  <wp:posOffset>52070</wp:posOffset>
                </wp:positionH>
                <wp:positionV relativeFrom="paragraph">
                  <wp:posOffset>328295</wp:posOffset>
                </wp:positionV>
                <wp:extent cx="1828800" cy="1828800"/>
                <wp:effectExtent l="4445" t="4445" r="14605" b="1460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napToGrid w:val="0"/>
                              <w:spacing w:after="0"/>
                              <w:rPr>
                                <w:rFonts w:ascii="New York" w:hAnsi="New York"/>
                                <w:highlight w:val="green"/>
                                <w:lang w:eastAsia="zh-CN"/>
                              </w:rPr>
                            </w:pPr>
                            <w:r>
                              <w:rPr>
                                <w:rFonts w:ascii="New York" w:hAnsi="New York"/>
                                <w:highlight w:val="green"/>
                                <w:lang w:eastAsia="zh-CN"/>
                              </w:rPr>
                              <w:t>Agreements:</w:t>
                            </w:r>
                          </w:p>
                          <w:p>
                            <w:pPr>
                              <w:snapToGrid w:val="0"/>
                              <w:spacing w:after="0"/>
                              <w:rPr>
                                <w:rFonts w:ascii="New York" w:hAnsi="New York"/>
                                <w:lang w:eastAsia="zh-CN"/>
                              </w:rPr>
                            </w:pPr>
                            <w:r>
                              <w:rPr>
                                <w:rFonts w:ascii="New York" w:hAnsi="New York"/>
                                <w:lang w:eastAsia="zh-CN"/>
                              </w:rPr>
                              <w:t xml:space="preserve">As </w:t>
                            </w:r>
                            <w:r>
                              <w:rPr>
                                <w:rFonts w:ascii="New York" w:hAnsi="New York"/>
                                <w:highlight w:val="darkYellow"/>
                                <w:lang w:eastAsia="zh-CN"/>
                              </w:rPr>
                              <w:t>working assumption</w:t>
                            </w:r>
                            <w:r>
                              <w:rPr>
                                <w:rFonts w:ascii="New York" w:hAnsi="New York"/>
                                <w:lang w:eastAsia="zh-CN"/>
                              </w:rPr>
                              <w:t>, with respect to efficient SCell activation, reuse existing Rel-15/16 TRS structure for temporary RS</w:t>
                            </w:r>
                          </w:p>
                          <w:p>
                            <w:pPr>
                              <w:widowControl w:val="0"/>
                              <w:numPr>
                                <w:ilvl w:val="0"/>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FFS: how many burst/symbols are required for both AGC settling and Time/Frequency tracking for different cases, e.g. FR1 and FR2, known and unknown SCell</w:t>
                            </w:r>
                          </w:p>
                          <w:p>
                            <w:pPr>
                              <w:widowControl w:val="0"/>
                              <w:numPr>
                                <w:ilvl w:val="1"/>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A burst of temporary RS is notated as in S5.1.6.1.1 of TS 38.214</w:t>
                            </w:r>
                          </w:p>
                          <w:p>
                            <w:pPr>
                              <w:widowControl w:val="0"/>
                              <w:numPr>
                                <w:ilvl w:val="2"/>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“2-slot with four CSI-RSs resources (4 samples)” for FR1</w:t>
                            </w:r>
                          </w:p>
                          <w:p>
                            <w:pPr>
                              <w:widowControl w:val="0"/>
                              <w:numPr>
                                <w:ilvl w:val="2"/>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either “1-slot with two CSI-RSs resources (2 samples)” or “2-slot with four CSI-RSs resources (4 samples)” for FR2</w:t>
                            </w:r>
                          </w:p>
                          <w:p>
                            <w:pPr>
                              <w:widowControl w:val="0"/>
                              <w:numPr>
                                <w:ilvl w:val="0"/>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The working assumption can be confirmed after RAN4 check. (A LS for such request is planned).</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4.1pt;margin-top:25.85pt;height:144pt;width:144pt;mso-wrap-distance-bottom:0pt;mso-wrap-distance-left:9pt;mso-wrap-distance-right:9pt;mso-wrap-distance-top:0pt;mso-wrap-style:none;z-index:251659264;mso-width-relative:page;mso-height-relative:page;" fillcolor="#FFFFFF [3201]" filled="t" stroked="t" coordsize="21600,21600" o:gfxdata="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2wOCHXAAAACAEAAA8AAAAAAAAAAQAgAAAAIgAAAGRycy9kb3ducmV2&#10;LnhtbFBLAQIUABQAAAAIAIdO4kCgvnmkNgIAAGgEAAAOAAAAAAAAAAEAIAAAACYBAABkcnMvZTJv&#10;RG9jLnhtbFBLBQYAAAAABgAGAFkBAADOBQAAAAA=&#10;">
                <v:fill on="t" focussize="0,0"/>
                <v:stroke weight="0.5pt" color="#000000 [3204]" joinstyle="round"/>
                <v:imagedata o:title=""/>
                <o:lock v:ext="edit" aspectratio="f"/>
                <v:textbox style="mso-fit-shape-to-text:t;">
                  <w:txbxContent>
                    <w:p>
                      <w:pPr>
                        <w:snapToGrid w:val="0"/>
                        <w:spacing w:after="0"/>
                        <w:rPr>
                          <w:rFonts w:ascii="New York" w:hAnsi="New York"/>
                          <w:highlight w:val="green"/>
                          <w:lang w:eastAsia="zh-CN"/>
                        </w:rPr>
                      </w:pPr>
                      <w:r>
                        <w:rPr>
                          <w:rFonts w:ascii="New York" w:hAnsi="New York"/>
                          <w:highlight w:val="green"/>
                          <w:lang w:eastAsia="zh-CN"/>
                        </w:rPr>
                        <w:t>Agreements:</w:t>
                      </w:r>
                    </w:p>
                    <w:p>
                      <w:pPr>
                        <w:snapToGrid w:val="0"/>
                        <w:spacing w:after="0"/>
                        <w:rPr>
                          <w:rFonts w:ascii="New York" w:hAnsi="New York"/>
                          <w:lang w:eastAsia="zh-CN"/>
                        </w:rPr>
                      </w:pPr>
                      <w:r>
                        <w:rPr>
                          <w:rFonts w:ascii="New York" w:hAnsi="New York"/>
                          <w:lang w:eastAsia="zh-CN"/>
                        </w:rPr>
                        <w:t xml:space="preserve">As </w:t>
                      </w:r>
                      <w:r>
                        <w:rPr>
                          <w:rFonts w:ascii="New York" w:hAnsi="New York"/>
                          <w:highlight w:val="darkYellow"/>
                          <w:lang w:eastAsia="zh-CN"/>
                        </w:rPr>
                        <w:t>working assumption</w:t>
                      </w:r>
                      <w:r>
                        <w:rPr>
                          <w:rFonts w:ascii="New York" w:hAnsi="New York"/>
                          <w:lang w:eastAsia="zh-CN"/>
                        </w:rPr>
                        <w:t>, with respect to efficient SCell activation, reuse existing Rel-15/16 TRS structure for temporary RS</w:t>
                      </w:r>
                    </w:p>
                    <w:p>
                      <w:pPr>
                        <w:widowControl w:val="0"/>
                        <w:numPr>
                          <w:ilvl w:val="0"/>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FFS: how many burst/symbols are required for both AGC settling and Time/Frequency tracking for different cases, e.g. FR1 and FR2, known and unknown SCell</w:t>
                      </w:r>
                    </w:p>
                    <w:p>
                      <w:pPr>
                        <w:widowControl w:val="0"/>
                        <w:numPr>
                          <w:ilvl w:val="1"/>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A burst of temporary RS is notated as in S5.1.6.1.1 of TS 38.214</w:t>
                      </w:r>
                    </w:p>
                    <w:p>
                      <w:pPr>
                        <w:widowControl w:val="0"/>
                        <w:numPr>
                          <w:ilvl w:val="2"/>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“2-slot with four CSI-RSs resources (4 samples)” for FR1</w:t>
                      </w:r>
                    </w:p>
                    <w:p>
                      <w:pPr>
                        <w:widowControl w:val="0"/>
                        <w:numPr>
                          <w:ilvl w:val="2"/>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either “1-slot with two CSI-RSs resources (2 samples)” or “2-slot with four CSI-RSs resources (4 samples)” for FR2</w:t>
                      </w:r>
                    </w:p>
                    <w:p>
                      <w:pPr>
                        <w:widowControl w:val="0"/>
                        <w:numPr>
                          <w:ilvl w:val="0"/>
                          <w:numId w:val="11"/>
                        </w:numPr>
                        <w:overflowPunct/>
                        <w:autoSpaceDE/>
                        <w:autoSpaceDN/>
                        <w:adjustRightInd/>
                        <w:snapToGrid w:val="0"/>
                        <w:spacing w:after="0"/>
                        <w:textAlignment w:val="auto"/>
                        <w:rPr>
                          <w:rFonts w:ascii="New York" w:hAnsi="New York"/>
                          <w:lang w:eastAsia="zh-CN"/>
                        </w:rPr>
                      </w:pPr>
                      <w:r>
                        <w:rPr>
                          <w:rFonts w:ascii="New York" w:hAnsi="New York"/>
                          <w:lang w:eastAsia="zh-CN"/>
                        </w:rPr>
                        <w:t>The working assumption can be confirmed after RAN4 check. (A LS for such request is planned).</w:t>
                      </w:r>
                    </w:p>
                  </w:txbxContent>
                </v:textbox>
                <w10:wrap type="square"/>
              </v:shape>
            </w:pict>
          </mc:Fallback>
        </mc:AlternateContent>
      </w:r>
      <w:r>
        <w:rPr>
          <w:rStyle w:val="152"/>
          <w:rFonts w:eastAsia="宋体"/>
        </w:rPr>
        <w:t>During</w:t>
      </w:r>
      <w:r>
        <w:rPr>
          <w:rStyle w:val="152"/>
          <w:rFonts w:hint="eastAsia" w:eastAsia="宋体"/>
        </w:rPr>
        <w:t xml:space="preserve"> RAN1 #103e meeting, </w:t>
      </w:r>
      <w:r>
        <w:rPr>
          <w:rStyle w:val="152"/>
          <w:rFonts w:hint="eastAsia" w:eastAsia="宋体"/>
          <w:lang w:eastAsia="zh-CN"/>
        </w:rPr>
        <w:t xml:space="preserve">the following </w:t>
      </w:r>
      <w:r>
        <w:rPr>
          <w:rStyle w:val="152"/>
          <w:rFonts w:hint="eastAsia" w:eastAsia="宋体"/>
          <w:lang w:val="en-US" w:eastAsia="zh-CN"/>
        </w:rPr>
        <w:t xml:space="preserve">agreement </w:t>
      </w:r>
      <w:r>
        <w:rPr>
          <w:rStyle w:val="152"/>
          <w:rFonts w:hint="eastAsia" w:eastAsia="宋体"/>
          <w:lang w:eastAsia="zh-CN"/>
        </w:rPr>
        <w:t xml:space="preserve">was achieved. </w:t>
      </w:r>
      <w:r>
        <w:rPr>
          <w:rStyle w:val="152"/>
          <w:rFonts w:eastAsia="宋体"/>
          <w:lang w:eastAsia="zh-CN"/>
        </w:rPr>
        <w:t xml:space="preserve">RAN1 agreed to reuse the existing Rel-15/16 TRS structure for temporary RS. </w:t>
      </w:r>
      <w:r>
        <w:rPr>
          <w:rStyle w:val="152"/>
          <w:rFonts w:eastAsia="宋体"/>
        </w:rPr>
        <w:t xml:space="preserve"> </w:t>
      </w:r>
    </w:p>
    <w:p>
      <w:pPr>
        <w:pStyle w:val="97"/>
        <w:rPr>
          <w:rStyle w:val="152"/>
          <w:rFonts w:eastAsia="宋体"/>
          <w:lang w:eastAsia="zh-CN"/>
        </w:rPr>
      </w:pPr>
      <w:r>
        <w:rPr>
          <w:rStyle w:val="152"/>
          <w:rFonts w:eastAsia="宋体"/>
          <w:lang w:eastAsia="zh-CN"/>
        </w:rPr>
        <w:t>There are two definitions of burst of temporary RS.</w:t>
      </w:r>
    </w:p>
    <w:p>
      <w:pPr>
        <w:pStyle w:val="97"/>
        <w:rPr>
          <w:rStyle w:val="152"/>
          <w:rFonts w:eastAsia="宋体"/>
          <w:lang w:eastAsia="zh-CN"/>
        </w:rPr>
      </w:pPr>
      <w:r>
        <w:rPr>
          <w:rStyle w:val="152"/>
          <w:rFonts w:eastAsia="宋体"/>
          <w:lang w:eastAsia="zh-CN"/>
        </w:rPr>
        <w:t>1. “2-slot with four CSI-RSs resources (4 samples)” for FR1 and FR2</w:t>
      </w:r>
    </w:p>
    <w:p>
      <w:pPr>
        <w:pStyle w:val="97"/>
        <w:rPr>
          <w:rStyle w:val="152"/>
          <w:rFonts w:eastAsia="宋体"/>
          <w:lang w:eastAsia="zh-CN"/>
        </w:rPr>
      </w:pPr>
      <w:r>
        <w:rPr>
          <w:rStyle w:val="152"/>
          <w:rFonts w:eastAsia="宋体"/>
          <w:lang w:eastAsia="zh-CN"/>
        </w:rPr>
        <w:t>2. “1-slot with two CSI-RSs resources (2 samples)” for FR2.</w:t>
      </w:r>
    </w:p>
    <w:p>
      <w:pPr>
        <w:pStyle w:val="97"/>
        <w:rPr>
          <w:b/>
          <w:i/>
          <w:iCs/>
          <w:lang w:eastAsia="zh-CN"/>
        </w:rPr>
      </w:pPr>
      <w:r>
        <w:rPr>
          <w:rStyle w:val="152"/>
          <w:rFonts w:eastAsia="宋体"/>
          <w:lang w:eastAsia="zh-CN"/>
        </w:rPr>
        <w:t xml:space="preserve">Similar as beam sweeping for SSB, it is likely that temporary RS also needs beam sweeping. Then, for “2-slot with four CSI-RSs resources (4 samples)”, one potential way is to that </w:t>
      </w:r>
      <w:r>
        <w:rPr>
          <w:rStyle w:val="152"/>
          <w:rFonts w:hint="eastAsia" w:eastAsia="宋体"/>
          <w:lang w:val="en-US" w:eastAsia="zh-CN"/>
        </w:rPr>
        <w:t xml:space="preserve">the first slot of a TRS burst </w:t>
      </w:r>
      <w:r>
        <w:rPr>
          <w:rStyle w:val="152"/>
          <w:rFonts w:eastAsia="宋体"/>
          <w:lang w:val="en-US" w:eastAsia="zh-CN"/>
        </w:rPr>
        <w:t>is</w:t>
      </w:r>
      <w:r>
        <w:rPr>
          <w:rStyle w:val="152"/>
          <w:rFonts w:hint="eastAsia" w:eastAsia="宋体"/>
          <w:lang w:val="en-US" w:eastAsia="zh-CN"/>
        </w:rPr>
        <w:t xml:space="preserve"> used for AGC </w:t>
      </w:r>
      <w:r>
        <w:rPr>
          <w:rStyle w:val="152"/>
          <w:rFonts w:hint="eastAsia" w:eastAsia="宋体"/>
          <w:lang w:eastAsia="zh-CN"/>
        </w:rPr>
        <w:t xml:space="preserve">setting and </w:t>
      </w:r>
      <w:r>
        <w:rPr>
          <w:rStyle w:val="152"/>
          <w:rFonts w:hint="eastAsia" w:eastAsia="宋体"/>
          <w:lang w:val="en-US" w:eastAsia="zh-CN"/>
        </w:rPr>
        <w:t xml:space="preserve">the second slot of a TRS burst </w:t>
      </w:r>
      <w:r>
        <w:rPr>
          <w:rStyle w:val="152"/>
          <w:rFonts w:eastAsia="宋体"/>
          <w:lang w:val="en-US" w:eastAsia="zh-CN"/>
        </w:rPr>
        <w:t>is</w:t>
      </w:r>
      <w:r>
        <w:rPr>
          <w:rStyle w:val="152"/>
          <w:rFonts w:hint="eastAsia" w:eastAsia="宋体"/>
          <w:lang w:val="en-US" w:eastAsia="zh-CN"/>
        </w:rPr>
        <w:t xml:space="preserve"> used for </w:t>
      </w:r>
      <w:r>
        <w:rPr>
          <w:rStyle w:val="152"/>
          <w:rFonts w:hint="eastAsia" w:eastAsia="宋体"/>
          <w:lang w:eastAsia="zh-CN"/>
        </w:rPr>
        <w:t>time/frequency tracking</w:t>
      </w:r>
      <w:r>
        <w:rPr>
          <w:rStyle w:val="152"/>
          <w:rFonts w:eastAsia="宋体"/>
          <w:lang w:val="en-US" w:eastAsia="zh-CN"/>
        </w:rPr>
        <w:t xml:space="preserve">. But of course, this needs RAN4 input and confirmation. If this is possible, then </w:t>
      </w:r>
      <w:r>
        <w:rPr>
          <w:rStyle w:val="152"/>
          <w:rFonts w:hint="eastAsia" w:eastAsia="宋体"/>
          <w:lang w:val="en-US" w:eastAsia="zh-CN"/>
        </w:rPr>
        <w:t xml:space="preserve">it could be implemented by </w:t>
      </w:r>
      <w:r>
        <w:rPr>
          <w:rFonts w:ascii="Times New Roman" w:hAnsi="Times New Roman"/>
          <w:sz w:val="20"/>
          <w:lang w:eastAsia="zh-CN"/>
        </w:rPr>
        <w:t>the higher layer parameter </w:t>
      </w:r>
      <w:r>
        <w:rPr>
          <w:rFonts w:ascii="Times New Roman" w:hAnsi="Times New Roman"/>
          <w:i/>
          <w:iCs/>
          <w:sz w:val="20"/>
          <w:lang w:eastAsia="zh-CN"/>
        </w:rPr>
        <w:t>repetition</w:t>
      </w:r>
      <w:r>
        <w:rPr>
          <w:rFonts w:ascii="Times New Roman" w:hAnsi="Times New Roman"/>
          <w:sz w:val="20"/>
          <w:lang w:eastAsia="zh-CN"/>
        </w:rPr>
        <w:t>.</w:t>
      </w:r>
      <w:r>
        <w:rPr>
          <w:rFonts w:hint="eastAsia" w:ascii="Times New Roman" w:hAnsi="Times New Roman"/>
          <w:lang w:eastAsia="zh-CN"/>
        </w:rPr>
        <w:t xml:space="preserve"> </w:t>
      </w:r>
    </w:p>
    <w:p>
      <w:pPr>
        <w:pStyle w:val="97"/>
        <w:jc w:val="center"/>
        <w:rPr>
          <w:b/>
          <w:i/>
          <w:iCs/>
        </w:rPr>
      </w:pPr>
      <w:r>
        <w:rPr>
          <w:lang w:eastAsia="zh-CN"/>
        </w:rPr>
        <w:drawing>
          <wp:inline distT="0" distB="0" distL="114300" distR="114300">
            <wp:extent cx="5785485" cy="1769745"/>
            <wp:effectExtent l="0" t="0" r="5715" b="190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5785485" cy="1769745"/>
                    </a:xfrm>
                    <a:prstGeom prst="rect">
                      <a:avLst/>
                    </a:prstGeom>
                    <a:noFill/>
                    <a:ln>
                      <a:noFill/>
                    </a:ln>
                  </pic:spPr>
                </pic:pic>
              </a:graphicData>
            </a:graphic>
          </wp:inline>
        </w:drawing>
      </w:r>
    </w:p>
    <w:p>
      <w:pPr>
        <w:pStyle w:val="97"/>
        <w:jc w:val="center"/>
        <w:rPr>
          <w:b/>
          <w:i/>
          <w:iCs/>
          <w:lang w:eastAsia="zh-CN"/>
        </w:rPr>
      </w:pPr>
      <w:r>
        <w:rPr>
          <w:sz w:val="20"/>
        </w:rPr>
        <w:t xml:space="preserve">Figure </w:t>
      </w:r>
      <w:r>
        <w:rPr>
          <w:sz w:val="20"/>
          <w:lang w:eastAsia="zh-CN"/>
        </w:rPr>
        <w:t>3</w:t>
      </w:r>
      <w:r>
        <w:rPr>
          <w:sz w:val="20"/>
        </w:rPr>
        <w:t>.</w:t>
      </w:r>
      <w:r>
        <w:rPr>
          <w:sz w:val="20"/>
          <w:lang w:eastAsia="zh-CN"/>
        </w:rPr>
        <w:t xml:space="preserve"> Multiple TRS burst</w:t>
      </w:r>
    </w:p>
    <w:p>
      <w:pPr>
        <w:pStyle w:val="3"/>
        <w:rPr>
          <w:lang w:eastAsia="zh-CN"/>
        </w:rPr>
      </w:pPr>
      <w:r>
        <w:rPr>
          <w:lang w:val="en-US" w:eastAsia="zh-CN"/>
        </w:rPr>
        <w:t>Additional functionality of temporary RS during SCell activation</w:t>
      </w:r>
    </w:p>
    <w:p>
      <w:pPr>
        <w:rPr>
          <w:rFonts w:ascii="New York" w:hAnsi="New York"/>
          <w:lang w:eastAsia="zh-CN"/>
        </w:rPr>
      </w:pPr>
      <w:r>
        <w:rPr>
          <w:rFonts w:ascii="New York" w:hAnsi="New York"/>
          <w:lang w:eastAsia="zh-CN"/>
        </w:rPr>
        <w:t>With the existing Rel-15/Rel-16 TRS design, only 1-port TRS is supported. This is clearly insufficient for CSI measurement/acquisition. Besides, TRS is specifically designed for time/frequency tracking, which may not be suitable for channel acquisition. Thus, from our perspective, it is preferred not to use TRS for CSI</w:t>
      </w:r>
      <w:r>
        <w:t xml:space="preserve"> </w:t>
      </w:r>
      <w:r>
        <w:rPr>
          <w:rFonts w:ascii="New York" w:hAnsi="New York"/>
          <w:lang w:eastAsia="zh-CN"/>
        </w:rPr>
        <w:t>measurement/acquisition. The legacy CSI measurement and CSI report mechanism can be reused for SCell activation.</w:t>
      </w:r>
    </w:p>
    <w:p>
      <w:pPr>
        <w:pStyle w:val="97"/>
        <w:rPr>
          <w:b/>
          <w:i/>
          <w:iCs/>
          <w:lang w:eastAsia="zh-CN"/>
        </w:rPr>
      </w:pPr>
      <w:r>
        <w:rPr>
          <w:rStyle w:val="152"/>
          <w:rFonts w:eastAsia="宋体"/>
          <w:b/>
          <w:i/>
        </w:rPr>
        <w:t xml:space="preserve">Proposal </w:t>
      </w:r>
      <w:r>
        <w:rPr>
          <w:rStyle w:val="152"/>
          <w:rFonts w:hint="eastAsia" w:eastAsia="宋体"/>
          <w:b/>
          <w:i/>
          <w:lang w:val="en-US" w:eastAsia="zh-CN"/>
        </w:rPr>
        <w:t>7</w:t>
      </w:r>
      <w:r>
        <w:rPr>
          <w:rStyle w:val="152"/>
          <w:rFonts w:eastAsia="宋体"/>
          <w:i/>
        </w:rPr>
        <w:t xml:space="preserve">: TRS is </w:t>
      </w:r>
      <w:r>
        <w:rPr>
          <w:rStyle w:val="152"/>
          <w:rFonts w:hint="eastAsia" w:eastAsia="宋体"/>
          <w:i/>
          <w:lang w:val="en-US" w:eastAsia="zh-CN"/>
        </w:rPr>
        <w:t>not used for CSI measurement</w:t>
      </w:r>
      <w:r>
        <w:rPr>
          <w:rStyle w:val="152"/>
          <w:rFonts w:eastAsia="宋体"/>
          <w:i/>
          <w:lang w:val="en-US" w:eastAsia="zh-CN"/>
        </w:rPr>
        <w:t xml:space="preserve"> and </w:t>
      </w:r>
      <w:r>
        <w:rPr>
          <w:rStyle w:val="152"/>
          <w:rFonts w:eastAsia="宋体"/>
          <w:i/>
        </w:rPr>
        <w:t>Legacy CSI measurement and CSI report mechanism can be reused for SCell activation.</w:t>
      </w:r>
    </w:p>
    <w:p>
      <w:pPr>
        <w:pStyle w:val="2"/>
      </w:pPr>
      <w:r>
        <w:rPr>
          <w:rFonts w:hint="eastAsia"/>
        </w:rPr>
        <w:t>C</w:t>
      </w:r>
      <w:r>
        <w:t>onclusion</w:t>
      </w:r>
    </w:p>
    <w:p>
      <w:pPr>
        <w:pStyle w:val="97"/>
        <w:rPr>
          <w:rStyle w:val="152"/>
          <w:rFonts w:eastAsia="宋体"/>
        </w:rPr>
      </w:pPr>
      <w:r>
        <w:rPr>
          <w:rStyle w:val="152"/>
          <w:rFonts w:hint="eastAsia" w:eastAsia="宋体"/>
        </w:rPr>
        <w:t>I</w:t>
      </w:r>
      <w:r>
        <w:rPr>
          <w:rStyle w:val="152"/>
          <w:rFonts w:eastAsia="宋体"/>
        </w:rPr>
        <w:t>n this contributions, the</w:t>
      </w:r>
      <w:r>
        <w:rPr>
          <w:rStyle w:val="152"/>
          <w:rFonts w:hint="eastAsia" w:eastAsia="宋体"/>
        </w:rPr>
        <w:t xml:space="preserve"> </w:t>
      </w:r>
      <w:r>
        <w:rPr>
          <w:rStyle w:val="152"/>
          <w:rFonts w:eastAsia="宋体"/>
        </w:rPr>
        <w:t xml:space="preserve">timeline analysis and candidate solutions for fast SCell activation are presented with the following proposals. </w:t>
      </w:r>
    </w:p>
    <w:p>
      <w:pPr>
        <w:rPr>
          <w:i/>
          <w:lang w:val="en-GB" w:eastAsia="zh-CN"/>
        </w:rPr>
      </w:pPr>
      <w:r>
        <w:rPr>
          <w:b/>
          <w:i/>
          <w:lang w:val="en-GB" w:eastAsia="zh-CN"/>
        </w:rPr>
        <w:t>Proposal 1</w:t>
      </w:r>
      <w:r>
        <w:rPr>
          <w:i/>
          <w:lang w:val="en-GB" w:eastAsia="zh-CN"/>
        </w:rPr>
        <w:t>: RAN1 prioritizes issues that are not highly dependent on RAN4 LS response in this meeting, i.e., Issue-1 (Triggering command for SCell activation/de-activation and temporary RS) and Issue-3 (QCL configuration of TRS).</w:t>
      </w:r>
    </w:p>
    <w:p>
      <w:pPr>
        <w:pStyle w:val="97"/>
        <w:rPr>
          <w:rStyle w:val="152"/>
          <w:rFonts w:eastAsia="宋体"/>
          <w:i/>
        </w:rPr>
      </w:pPr>
      <w:r>
        <w:rPr>
          <w:rStyle w:val="152"/>
          <w:rFonts w:eastAsia="宋体"/>
          <w:b/>
          <w:i/>
        </w:rPr>
        <w:t>Proposal 2</w:t>
      </w:r>
      <w:r>
        <w:rPr>
          <w:rStyle w:val="152"/>
          <w:rFonts w:eastAsia="宋体"/>
          <w:i/>
        </w:rPr>
        <w:t xml:space="preserve">: A combined command is used to activate the SCell and activate/trigger the corresponding TRS. </w:t>
      </w:r>
    </w:p>
    <w:p>
      <w:pPr>
        <w:pStyle w:val="97"/>
        <w:rPr>
          <w:rStyle w:val="152"/>
          <w:rFonts w:eastAsia="宋体"/>
          <w:i/>
        </w:rPr>
      </w:pPr>
      <w:r>
        <w:rPr>
          <w:rStyle w:val="152"/>
          <w:rFonts w:eastAsia="宋体"/>
          <w:b/>
          <w:i/>
        </w:rPr>
        <w:t>Proposal 3</w:t>
      </w:r>
      <w:r>
        <w:rPr>
          <w:rStyle w:val="152"/>
          <w:rFonts w:eastAsia="宋体"/>
          <w:i/>
        </w:rPr>
        <w:t>: Regarding MAC-CE based solution for fast SCell activation</w:t>
      </w:r>
    </w:p>
    <w:p>
      <w:pPr>
        <w:pStyle w:val="97"/>
        <w:numPr>
          <w:ilvl w:val="0"/>
          <w:numId w:val="10"/>
        </w:numPr>
        <w:rPr>
          <w:rStyle w:val="152"/>
          <w:rFonts w:eastAsia="宋体"/>
          <w:i/>
        </w:rPr>
      </w:pPr>
      <w:r>
        <w:rPr>
          <w:rStyle w:val="152"/>
          <w:rFonts w:eastAsia="宋体"/>
          <w:i/>
        </w:rPr>
        <w:t>HARQ-ACK feedback is needed for this MAC-CE</w:t>
      </w:r>
    </w:p>
    <w:p>
      <w:pPr>
        <w:pStyle w:val="97"/>
        <w:numPr>
          <w:ilvl w:val="0"/>
          <w:numId w:val="10"/>
        </w:numPr>
        <w:rPr>
          <w:rStyle w:val="152"/>
          <w:rFonts w:eastAsia="宋体"/>
          <w:i/>
        </w:rPr>
      </w:pPr>
      <w:r>
        <w:rPr>
          <w:rStyle w:val="152"/>
          <w:rFonts w:eastAsia="宋体"/>
          <w:i/>
        </w:rPr>
        <w:t>Target SCell ID is included in the MAC-CE</w:t>
      </w:r>
    </w:p>
    <w:p>
      <w:pPr>
        <w:pStyle w:val="97"/>
        <w:numPr>
          <w:ilvl w:val="0"/>
          <w:numId w:val="10"/>
        </w:numPr>
        <w:rPr>
          <w:rStyle w:val="152"/>
          <w:rFonts w:eastAsia="宋体"/>
          <w:i/>
        </w:rPr>
      </w:pPr>
      <w:r>
        <w:rPr>
          <w:rStyle w:val="152"/>
          <w:rFonts w:eastAsia="宋体"/>
          <w:i/>
        </w:rPr>
        <w:t>TRS triggering information (e.g., trigger state ID) is included in the MAC-CE</w:t>
      </w:r>
    </w:p>
    <w:p>
      <w:pPr>
        <w:spacing w:after="240"/>
        <w:ind w:left="1990" w:hanging="1990"/>
        <w:rPr>
          <w:i/>
          <w:iCs/>
        </w:rPr>
      </w:pPr>
      <w:r>
        <w:rPr>
          <w:b/>
          <w:bCs/>
          <w:i/>
          <w:iCs/>
        </w:rPr>
        <w:t>Proposal 4</w:t>
      </w:r>
      <w:r>
        <w:rPr>
          <w:i/>
          <w:iCs/>
        </w:rPr>
        <w:t>: Regarding DCI based solution for fast SCell activation</w:t>
      </w:r>
    </w:p>
    <w:p>
      <w:pPr>
        <w:pStyle w:val="97"/>
        <w:numPr>
          <w:ilvl w:val="0"/>
          <w:numId w:val="10"/>
        </w:numPr>
        <w:rPr>
          <w:rStyle w:val="152"/>
          <w:rFonts w:eastAsia="宋体"/>
          <w:i/>
        </w:rPr>
      </w:pPr>
      <w:r>
        <w:rPr>
          <w:rStyle w:val="152"/>
          <w:rFonts w:eastAsia="宋体"/>
          <w:i/>
        </w:rPr>
        <w:t>TRS trigger state ID is included in the DCI</w:t>
      </w:r>
    </w:p>
    <w:p>
      <w:pPr>
        <w:pStyle w:val="97"/>
        <w:numPr>
          <w:ilvl w:val="0"/>
          <w:numId w:val="10"/>
        </w:numPr>
        <w:rPr>
          <w:rStyle w:val="152"/>
          <w:rFonts w:eastAsia="宋体"/>
          <w:i/>
        </w:rPr>
      </w:pPr>
      <w:r>
        <w:rPr>
          <w:rStyle w:val="152"/>
          <w:rFonts w:eastAsia="宋体"/>
          <w:i/>
        </w:rPr>
        <w:t>Further study how to indicate the target SCell ID, e.g., add new DCI field or reuse the SCell dormancy indicator</w:t>
      </w:r>
    </w:p>
    <w:p>
      <w:pPr>
        <w:pStyle w:val="97"/>
        <w:numPr>
          <w:ilvl w:val="0"/>
          <w:numId w:val="10"/>
        </w:numPr>
        <w:rPr>
          <w:rStyle w:val="152"/>
          <w:rFonts w:eastAsia="宋体"/>
          <w:i/>
        </w:rPr>
      </w:pPr>
      <w:r>
        <w:rPr>
          <w:rStyle w:val="152"/>
          <w:rFonts w:eastAsia="宋体"/>
          <w:i/>
        </w:rPr>
        <w:t xml:space="preserve">Further study whether DL DCI </w:t>
      </w:r>
      <w:r>
        <w:rPr>
          <w:rStyle w:val="152"/>
          <w:rFonts w:hint="eastAsia"/>
          <w:i/>
          <w:lang w:val="en-US" w:eastAsia="zh-CN"/>
        </w:rPr>
        <w:t>and/</w:t>
      </w:r>
      <w:r>
        <w:rPr>
          <w:rStyle w:val="152"/>
          <w:rFonts w:eastAsia="宋体"/>
          <w:i/>
        </w:rPr>
        <w:t>or UL DCI is adopted</w:t>
      </w:r>
    </w:p>
    <w:p>
      <w:pPr>
        <w:pStyle w:val="97"/>
        <w:numPr>
          <w:ilvl w:val="0"/>
          <w:numId w:val="10"/>
        </w:numPr>
        <w:rPr>
          <w:rStyle w:val="152"/>
          <w:rFonts w:eastAsia="宋体"/>
          <w:i/>
        </w:rPr>
      </w:pPr>
      <w:r>
        <w:rPr>
          <w:rStyle w:val="152"/>
          <w:rFonts w:eastAsia="宋体"/>
          <w:i/>
        </w:rPr>
        <w:t>Further study how to trigger HARQ-ACK for UL DCI (if UL DCI is selected)</w:t>
      </w:r>
    </w:p>
    <w:p>
      <w:pPr>
        <w:pStyle w:val="97"/>
        <w:rPr>
          <w:rStyle w:val="152"/>
          <w:rFonts w:eastAsia="宋体"/>
          <w:i/>
          <w:lang w:eastAsia="zh-CN"/>
        </w:rPr>
      </w:pPr>
      <w:r>
        <w:rPr>
          <w:rStyle w:val="152"/>
          <w:rFonts w:eastAsia="宋体"/>
          <w:b/>
          <w:i/>
          <w:lang w:eastAsia="zh-CN"/>
        </w:rPr>
        <w:t>Proposal 5</w:t>
      </w:r>
      <w:r>
        <w:rPr>
          <w:rStyle w:val="152"/>
          <w:rFonts w:eastAsia="宋体"/>
          <w:i/>
          <w:lang w:eastAsia="zh-CN"/>
        </w:rPr>
        <w:t>: Regarding QCL of temporary RS,</w:t>
      </w:r>
    </w:p>
    <w:p>
      <w:pPr>
        <w:pStyle w:val="97"/>
        <w:numPr>
          <w:ilvl w:val="0"/>
          <w:numId w:val="10"/>
        </w:numPr>
        <w:rPr>
          <w:rStyle w:val="152"/>
          <w:rFonts w:eastAsia="宋体"/>
          <w:i/>
        </w:rPr>
      </w:pPr>
      <w:r>
        <w:rPr>
          <w:rStyle w:val="152"/>
          <w:rFonts w:eastAsia="宋体"/>
          <w:i/>
        </w:rPr>
        <w:t>Beam sweeping is adopted for temporary RS and thus there is no QCL source for temporary RS.</w:t>
      </w:r>
    </w:p>
    <w:p>
      <w:pPr>
        <w:pStyle w:val="97"/>
        <w:numPr>
          <w:ilvl w:val="0"/>
          <w:numId w:val="10"/>
        </w:numPr>
        <w:rPr>
          <w:rStyle w:val="152"/>
          <w:rFonts w:eastAsia="宋体"/>
          <w:i/>
        </w:rPr>
      </w:pPr>
      <w:r>
        <w:rPr>
          <w:rStyle w:val="152"/>
          <w:rFonts w:eastAsia="宋体"/>
          <w:i/>
        </w:rPr>
        <w:t>Temporary RS can be served as QCL source for other channels.</w:t>
      </w:r>
    </w:p>
    <w:p>
      <w:pPr>
        <w:pStyle w:val="97"/>
        <w:rPr>
          <w:rStyle w:val="152"/>
          <w:rFonts w:eastAsia="宋体"/>
          <w:i/>
        </w:rPr>
      </w:pPr>
      <w:r>
        <w:rPr>
          <w:rStyle w:val="152"/>
          <w:rFonts w:eastAsia="宋体"/>
          <w:b/>
          <w:i/>
        </w:rPr>
        <w:t>Proposal 6</w:t>
      </w:r>
      <w:r>
        <w:rPr>
          <w:rStyle w:val="152"/>
          <w:rFonts w:eastAsia="宋体"/>
          <w:i/>
        </w:rPr>
        <w:t>: Aperiodic TRS is decoupled with periodic TRS if aperiodic TRS is served as temporary RS.</w:t>
      </w:r>
    </w:p>
    <w:p>
      <w:pPr>
        <w:pStyle w:val="97"/>
        <w:numPr>
          <w:ilvl w:val="0"/>
          <w:numId w:val="10"/>
        </w:numPr>
        <w:rPr>
          <w:rStyle w:val="152"/>
          <w:rFonts w:eastAsia="宋体"/>
          <w:i/>
        </w:rPr>
      </w:pPr>
      <w:r>
        <w:rPr>
          <w:rStyle w:val="152"/>
          <w:rFonts w:eastAsia="宋体"/>
          <w:i/>
        </w:rPr>
        <w:t>Aperiodic TRS isn’t QCLed with periodic TRS;</w:t>
      </w:r>
    </w:p>
    <w:p>
      <w:pPr>
        <w:pStyle w:val="97"/>
        <w:numPr>
          <w:ilvl w:val="0"/>
          <w:numId w:val="10"/>
        </w:numPr>
        <w:rPr>
          <w:rStyle w:val="152"/>
          <w:rFonts w:eastAsia="宋体"/>
        </w:rPr>
      </w:pPr>
      <w:r>
        <w:rPr>
          <w:rStyle w:val="152"/>
          <w:rFonts w:eastAsia="宋体"/>
          <w:i/>
        </w:rPr>
        <w:t>The time-domain pattern of aperiodic TRS can be different from the periodic TRS</w:t>
      </w:r>
    </w:p>
    <w:p>
      <w:pPr>
        <w:pStyle w:val="97"/>
        <w:rPr>
          <w:b/>
          <w:i/>
          <w:iCs/>
          <w:lang w:eastAsia="zh-CN"/>
        </w:rPr>
      </w:pPr>
      <w:r>
        <w:rPr>
          <w:rStyle w:val="152"/>
          <w:rFonts w:eastAsia="宋体"/>
          <w:b/>
          <w:i/>
        </w:rPr>
        <w:t xml:space="preserve">Proposal </w:t>
      </w:r>
      <w:r>
        <w:rPr>
          <w:rStyle w:val="152"/>
          <w:rFonts w:hint="eastAsia" w:eastAsia="宋体"/>
          <w:b/>
          <w:i/>
          <w:lang w:val="en-US" w:eastAsia="zh-CN"/>
        </w:rPr>
        <w:t>7</w:t>
      </w:r>
      <w:r>
        <w:rPr>
          <w:rStyle w:val="152"/>
          <w:rFonts w:eastAsia="宋体"/>
          <w:i/>
        </w:rPr>
        <w:t xml:space="preserve">: TRS is </w:t>
      </w:r>
      <w:r>
        <w:rPr>
          <w:rStyle w:val="152"/>
          <w:rFonts w:hint="eastAsia" w:eastAsia="宋体"/>
          <w:i/>
          <w:lang w:val="en-US" w:eastAsia="zh-CN"/>
        </w:rPr>
        <w:t>not used for CSI measurement</w:t>
      </w:r>
      <w:r>
        <w:rPr>
          <w:rStyle w:val="152"/>
          <w:rFonts w:eastAsia="宋体"/>
          <w:i/>
          <w:lang w:val="en-US" w:eastAsia="zh-CN"/>
        </w:rPr>
        <w:t xml:space="preserve"> and </w:t>
      </w:r>
      <w:r>
        <w:rPr>
          <w:rStyle w:val="152"/>
          <w:rFonts w:eastAsia="宋体"/>
          <w:i/>
        </w:rPr>
        <w:t>Legacy CSI measurement and CSI report mechanism can be reused for SCell activation.</w:t>
      </w:r>
    </w:p>
    <w:p>
      <w:pPr>
        <w:pStyle w:val="2"/>
      </w:pPr>
      <w:r>
        <w:rPr>
          <w:rFonts w:hint="eastAsia"/>
        </w:rPr>
        <w:t>R</w:t>
      </w:r>
      <w:r>
        <w:t>eference</w:t>
      </w:r>
    </w:p>
    <w:p>
      <w:pPr>
        <w:pStyle w:val="97"/>
        <w:numPr>
          <w:ilvl w:val="0"/>
          <w:numId w:val="12"/>
        </w:numPr>
        <w:spacing w:before="120" w:beforeLines="50" w:after="0"/>
        <w:rPr>
          <w:rStyle w:val="152"/>
          <w:rFonts w:eastAsia="宋体"/>
        </w:rPr>
      </w:pPr>
      <w:r>
        <w:rPr>
          <w:rStyle w:val="152"/>
          <w:rFonts w:eastAsia="宋体"/>
        </w:rPr>
        <w:t>RP-201040, Revised WID on Further Multi-RAT Dual-Connectivity enhancements, RAN#88e.</w:t>
      </w:r>
    </w:p>
    <w:p>
      <w:pPr>
        <w:pStyle w:val="97"/>
        <w:numPr>
          <w:ilvl w:val="0"/>
          <w:numId w:val="12"/>
        </w:numPr>
        <w:spacing w:before="120" w:beforeLines="50" w:after="0"/>
        <w:rPr>
          <w:rStyle w:val="152"/>
          <w:rFonts w:eastAsia="宋体"/>
        </w:rPr>
      </w:pPr>
      <w:bookmarkStart w:id="3" w:name="_Ref36644716"/>
      <w:r>
        <w:rPr>
          <w:rStyle w:val="152"/>
          <w:rFonts w:hint="eastAsia" w:eastAsia="宋体"/>
        </w:rPr>
        <w:t>3GPP RAN1#103-e, Chairman</w:t>
      </w:r>
      <w:r>
        <w:rPr>
          <w:rStyle w:val="152"/>
          <w:rFonts w:eastAsia="宋体"/>
        </w:rPr>
        <w:t>’</w:t>
      </w:r>
      <w:r>
        <w:rPr>
          <w:rStyle w:val="152"/>
          <w:rFonts w:hint="eastAsia" w:eastAsia="宋体"/>
        </w:rPr>
        <w:t>s notes.</w:t>
      </w:r>
    </w:p>
    <w:p>
      <w:pPr>
        <w:pStyle w:val="97"/>
        <w:numPr>
          <w:ilvl w:val="0"/>
          <w:numId w:val="12"/>
        </w:numPr>
        <w:spacing w:before="120" w:beforeLines="50" w:after="0"/>
        <w:rPr>
          <w:rStyle w:val="152"/>
          <w:rFonts w:eastAsia="宋体"/>
        </w:rPr>
      </w:pPr>
      <w:r>
        <w:rPr>
          <w:rStyle w:val="152"/>
          <w:rFonts w:hint="eastAsia" w:eastAsia="宋体"/>
        </w:rPr>
        <w:t>R1-2009798, LS on temporary RS for efficient SCell activation in NR CA.</w:t>
      </w:r>
      <w:bookmarkEnd w:id="3"/>
    </w:p>
    <w:p>
      <w:pPr>
        <w:pStyle w:val="97"/>
        <w:numPr>
          <w:ilvl w:val="0"/>
          <w:numId w:val="12"/>
        </w:numPr>
        <w:spacing w:before="120" w:beforeLines="50" w:after="0"/>
        <w:rPr>
          <w:rStyle w:val="152"/>
          <w:rFonts w:eastAsia="宋体"/>
        </w:rPr>
      </w:pPr>
      <w:r>
        <w:rPr>
          <w:rStyle w:val="152"/>
          <w:rFonts w:eastAsia="宋体"/>
        </w:rPr>
        <w:t>R1-2009800, Final Summary of efficient SCell activation/de-activation mechanism of NR CA, Moderator (Huawei), RAN1#103e.</w:t>
      </w:r>
    </w:p>
    <w:p>
      <w:pPr>
        <w:spacing w:after="240"/>
        <w:ind w:left="1990" w:hanging="1990"/>
        <w:rPr>
          <w:rFonts w:ascii="Arial" w:hAnsi="Arial"/>
          <w:b/>
        </w:rPr>
      </w:pPr>
    </w:p>
    <w:p>
      <w:pPr>
        <w:pStyle w:val="2"/>
      </w:pPr>
      <w:r>
        <w:rPr>
          <w:rFonts w:hint="eastAsia"/>
        </w:rPr>
        <w:t>A</w:t>
      </w:r>
      <w:r>
        <w:t>ppendix</w:t>
      </w:r>
    </w:p>
    <w:p>
      <w:pPr>
        <w:rPr>
          <w:lang w:val="en-GB"/>
        </w:rPr>
      </w:pPr>
    </w:p>
    <w:bookmarkEnd w:id="0"/>
    <w:tbl>
      <w:tblPr>
        <w:tblStyle w:val="51"/>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8" w:type="dxa"/>
          </w:tcPr>
          <w:p>
            <w:pPr>
              <w:snapToGrid w:val="0"/>
              <w:spacing w:before="0" w:after="0" w:line="240" w:lineRule="auto"/>
              <w:rPr>
                <w:rFonts w:ascii="New York" w:hAnsi="New York"/>
                <w:highlight w:val="green"/>
                <w:lang w:eastAsia="zh-CN"/>
              </w:rPr>
            </w:pPr>
            <w:r>
              <w:rPr>
                <w:rFonts w:ascii="New York" w:hAnsi="New York"/>
                <w:highlight w:val="green"/>
                <w:lang w:eastAsia="zh-CN"/>
              </w:rPr>
              <w:t>Agreements:</w:t>
            </w:r>
          </w:p>
          <w:p>
            <w:pPr>
              <w:snapToGrid w:val="0"/>
              <w:spacing w:before="0" w:after="0" w:line="240" w:lineRule="auto"/>
              <w:rPr>
                <w:rFonts w:ascii="New York" w:hAnsi="New York"/>
                <w:lang w:eastAsia="zh-CN"/>
              </w:rPr>
            </w:pPr>
            <w:r>
              <w:rPr>
                <w:rFonts w:ascii="New York" w:hAnsi="New York"/>
                <w:lang w:eastAsia="zh-CN"/>
              </w:rPr>
              <w:t xml:space="preserve">As </w:t>
            </w:r>
            <w:r>
              <w:rPr>
                <w:rFonts w:ascii="New York" w:hAnsi="New York"/>
                <w:highlight w:val="darkYellow"/>
                <w:lang w:eastAsia="zh-CN"/>
              </w:rPr>
              <w:t>working assumption</w:t>
            </w:r>
            <w:r>
              <w:rPr>
                <w:rFonts w:ascii="New York" w:hAnsi="New York"/>
                <w:lang w:eastAsia="zh-CN"/>
              </w:rPr>
              <w:t>, with respect to efficient SCell activation, reuse existing Rel-15/16 TRS structure for temporary RS</w:t>
            </w:r>
          </w:p>
          <w:p>
            <w:pPr>
              <w:widowControl w:val="0"/>
              <w:numPr>
                <w:ilvl w:val="0"/>
                <w:numId w:val="11"/>
              </w:numPr>
              <w:overflowPunct/>
              <w:autoSpaceDE/>
              <w:autoSpaceDN/>
              <w:adjustRightInd/>
              <w:snapToGrid w:val="0"/>
              <w:spacing w:before="0" w:after="0" w:line="240" w:lineRule="auto"/>
              <w:textAlignment w:val="auto"/>
              <w:rPr>
                <w:rFonts w:ascii="New York" w:hAnsi="New York"/>
                <w:lang w:eastAsia="zh-CN"/>
              </w:rPr>
            </w:pPr>
            <w:r>
              <w:rPr>
                <w:rFonts w:ascii="New York" w:hAnsi="New York"/>
                <w:lang w:eastAsia="zh-CN"/>
              </w:rPr>
              <w:t>FFS: how many burst/symbols are required for both AGC settling and Time/Frequency tracking for different cases, e.g. FR1 and FR2, known and unknown SCell</w:t>
            </w:r>
          </w:p>
          <w:p>
            <w:pPr>
              <w:widowControl w:val="0"/>
              <w:numPr>
                <w:ilvl w:val="1"/>
                <w:numId w:val="11"/>
              </w:numPr>
              <w:overflowPunct/>
              <w:autoSpaceDE/>
              <w:autoSpaceDN/>
              <w:adjustRightInd/>
              <w:snapToGrid w:val="0"/>
              <w:spacing w:before="0" w:after="0" w:line="240" w:lineRule="auto"/>
              <w:textAlignment w:val="auto"/>
              <w:rPr>
                <w:rFonts w:ascii="New York" w:hAnsi="New York"/>
                <w:lang w:eastAsia="zh-CN"/>
              </w:rPr>
            </w:pPr>
            <w:r>
              <w:rPr>
                <w:rFonts w:ascii="New York" w:hAnsi="New York"/>
                <w:lang w:eastAsia="zh-CN"/>
              </w:rPr>
              <w:t>A burst of temporary RS is notated as in S5.1.6.1.1 of TS 38.214</w:t>
            </w:r>
          </w:p>
          <w:p>
            <w:pPr>
              <w:widowControl w:val="0"/>
              <w:numPr>
                <w:ilvl w:val="2"/>
                <w:numId w:val="11"/>
              </w:numPr>
              <w:overflowPunct/>
              <w:autoSpaceDE/>
              <w:autoSpaceDN/>
              <w:adjustRightInd/>
              <w:snapToGrid w:val="0"/>
              <w:spacing w:before="0" w:after="0" w:line="240" w:lineRule="auto"/>
              <w:textAlignment w:val="auto"/>
              <w:rPr>
                <w:rFonts w:ascii="New York" w:hAnsi="New York"/>
                <w:lang w:eastAsia="zh-CN"/>
              </w:rPr>
            </w:pPr>
            <w:r>
              <w:rPr>
                <w:rFonts w:ascii="New York" w:hAnsi="New York"/>
                <w:lang w:eastAsia="zh-CN"/>
              </w:rPr>
              <w:t>“2-slot with four CSI-RSs resources (4 samples)” for FR1</w:t>
            </w:r>
          </w:p>
          <w:p>
            <w:pPr>
              <w:widowControl w:val="0"/>
              <w:numPr>
                <w:ilvl w:val="2"/>
                <w:numId w:val="11"/>
              </w:numPr>
              <w:overflowPunct/>
              <w:autoSpaceDE/>
              <w:autoSpaceDN/>
              <w:adjustRightInd/>
              <w:snapToGrid w:val="0"/>
              <w:spacing w:before="0" w:after="0" w:line="240" w:lineRule="auto"/>
              <w:textAlignment w:val="auto"/>
              <w:rPr>
                <w:rFonts w:ascii="New York" w:hAnsi="New York"/>
                <w:lang w:eastAsia="zh-CN"/>
              </w:rPr>
            </w:pPr>
            <w:r>
              <w:rPr>
                <w:rFonts w:ascii="New York" w:hAnsi="New York"/>
                <w:lang w:eastAsia="zh-CN"/>
              </w:rPr>
              <w:t>either “1-slot with two CSI-RSs resources (2 samples)” or “2-slot with four CSI-RSs resources (4 samples)” for FR2</w:t>
            </w:r>
          </w:p>
          <w:p>
            <w:pPr>
              <w:widowControl w:val="0"/>
              <w:numPr>
                <w:ilvl w:val="0"/>
                <w:numId w:val="11"/>
              </w:numPr>
              <w:overflowPunct/>
              <w:autoSpaceDE/>
              <w:autoSpaceDN/>
              <w:adjustRightInd/>
              <w:snapToGrid w:val="0"/>
              <w:spacing w:before="0" w:after="0" w:line="240" w:lineRule="auto"/>
              <w:textAlignment w:val="auto"/>
              <w:rPr>
                <w:rFonts w:ascii="New York" w:hAnsi="New York"/>
                <w:lang w:eastAsia="zh-CN"/>
              </w:rPr>
            </w:pPr>
            <w:r>
              <w:rPr>
                <w:rFonts w:ascii="New York" w:hAnsi="New York"/>
                <w:lang w:eastAsia="zh-CN"/>
              </w:rPr>
              <w:t>The working assumption can be confirmed after RAN4 check. (A LS for such request is planned).</w:t>
            </w:r>
          </w:p>
          <w:p>
            <w:pPr>
              <w:spacing w:before="0" w:after="0" w:line="240" w:lineRule="auto"/>
              <w:rPr>
                <w:rFonts w:ascii="New York" w:hAnsi="New York"/>
              </w:rPr>
            </w:pPr>
            <w:r>
              <w:rPr>
                <w:rFonts w:ascii="New York" w:hAnsi="New York"/>
                <w:highlight w:val="green"/>
              </w:rPr>
              <w:t>Agreements</w:t>
            </w:r>
            <w:r>
              <w:rPr>
                <w:rFonts w:ascii="New York" w:hAnsi="New York"/>
              </w:rPr>
              <w:t>:</w:t>
            </w:r>
          </w:p>
          <w:p>
            <w:pPr>
              <w:snapToGrid w:val="0"/>
              <w:spacing w:before="0" w:after="0" w:line="240" w:lineRule="auto"/>
              <w:rPr>
                <w:rFonts w:ascii="New York" w:hAnsi="New York"/>
              </w:rPr>
            </w:pPr>
            <w:r>
              <w:rPr>
                <w:rFonts w:ascii="New York" w:hAnsi="New York"/>
              </w:rPr>
              <w:t>For efficient SCell activation, discuss and agree from the following alternatives at RAN1#104-e</w:t>
            </w:r>
          </w:p>
          <w:p>
            <w:pPr>
              <w:widowControl w:val="0"/>
              <w:numPr>
                <w:ilvl w:val="0"/>
                <w:numId w:val="9"/>
              </w:numPr>
              <w:overflowPunct/>
              <w:autoSpaceDE/>
              <w:autoSpaceDN/>
              <w:adjustRightInd/>
              <w:snapToGrid w:val="0"/>
              <w:spacing w:before="0" w:after="0" w:line="240" w:lineRule="auto"/>
              <w:textAlignment w:val="auto"/>
              <w:rPr>
                <w:rFonts w:ascii="New York" w:hAnsi="New York"/>
              </w:rPr>
            </w:pPr>
            <w:r>
              <w:rPr>
                <w:rFonts w:ascii="New York" w:hAnsi="New York"/>
              </w:rPr>
              <w:t>Alt 1: The trigger of temporary RS is integrated into a single triggering signaling with the trigger of SCell activation transmitted on an activated cell.</w:t>
            </w:r>
          </w:p>
          <w:p>
            <w:pPr>
              <w:widowControl w:val="0"/>
              <w:numPr>
                <w:ilvl w:val="1"/>
                <w:numId w:val="9"/>
              </w:numPr>
              <w:overflowPunct/>
              <w:autoSpaceDE/>
              <w:autoSpaceDN/>
              <w:adjustRightInd/>
              <w:snapToGrid w:val="0"/>
              <w:spacing w:before="0" w:after="0" w:line="240" w:lineRule="auto"/>
              <w:textAlignment w:val="auto"/>
              <w:rPr>
                <w:rFonts w:ascii="宋体" w:hAnsi="宋体" w:cs="Calibri"/>
                <w:lang w:eastAsia="ko-KR"/>
              </w:rPr>
            </w:pPr>
            <w:r>
              <w:rPr>
                <w:rFonts w:ascii="New York" w:hAnsi="New York"/>
              </w:rPr>
              <w:t>FFS detailed design of this integrated triggering signaling.</w:t>
            </w:r>
          </w:p>
          <w:p>
            <w:pPr>
              <w:widowControl w:val="0"/>
              <w:numPr>
                <w:ilvl w:val="1"/>
                <w:numId w:val="9"/>
              </w:numPr>
              <w:overflowPunct/>
              <w:autoSpaceDE/>
              <w:autoSpaceDN/>
              <w:adjustRightInd/>
              <w:snapToGrid w:val="0"/>
              <w:spacing w:before="0" w:after="0" w:line="240" w:lineRule="auto"/>
              <w:textAlignment w:val="auto"/>
              <w:rPr>
                <w:rFonts w:ascii="New York" w:hAnsi="New York" w:eastAsia="Calibri"/>
                <w:lang w:eastAsia="ko-KR"/>
              </w:rPr>
            </w:pPr>
            <w:r>
              <w:rPr>
                <w:rFonts w:ascii="New York" w:hAnsi="New York"/>
              </w:rPr>
              <w:t>Potential examples of single triggering signaling for further discussions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A PDSCH TB, e.g. containing two respective MAC-CEs for both triggers, one MAC-CE for both triggers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A DCI for both triggers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A PDSCH TB and its scheduling DL grant, e.g. MAC-CE for activation and DL grant for temporary RS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A DL grant and a UL grant received in the same slot/OFDM symbols of PDCCH where the DL grant is scheduling a MAC-CE for SCell activation and the UL grant is triggering the RS.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Rel-15/16 SCell activation MAC-CE and a specific configuration of temporary RS being implicitly triggered as well</w:t>
            </w:r>
          </w:p>
          <w:p>
            <w:pPr>
              <w:pStyle w:val="114"/>
              <w:widowControl w:val="0"/>
              <w:numPr>
                <w:ilvl w:val="0"/>
                <w:numId w:val="9"/>
              </w:numPr>
              <w:spacing w:before="0" w:after="0" w:line="240" w:lineRule="auto"/>
              <w:ind w:left="714" w:hanging="357"/>
              <w:rPr>
                <w:rFonts w:ascii="New York" w:hAnsi="New York" w:cs="Calibri"/>
                <w:lang w:eastAsia="ko-KR"/>
              </w:rPr>
            </w:pPr>
            <w:r>
              <w:rPr>
                <w:rFonts w:ascii="New York" w:hAnsi="New York"/>
              </w:rPr>
              <w:t>Alt2: Triggering of temporary RS separately from SCell activation command is not precluded and both ‘separate’ triggers (examples below) and ‘integrated’ triggers (examples in Alt 1) are considered for SCell activation</w:t>
            </w:r>
          </w:p>
          <w:p>
            <w:pPr>
              <w:widowControl w:val="0"/>
              <w:numPr>
                <w:ilvl w:val="1"/>
                <w:numId w:val="9"/>
              </w:numPr>
              <w:overflowPunct/>
              <w:autoSpaceDE/>
              <w:autoSpaceDN/>
              <w:adjustRightInd/>
              <w:snapToGrid w:val="0"/>
              <w:spacing w:before="0" w:after="0" w:line="240" w:lineRule="auto"/>
              <w:textAlignment w:val="auto"/>
              <w:rPr>
                <w:rFonts w:ascii="New York" w:hAnsi="New York" w:eastAsia="Calibri"/>
              </w:rPr>
            </w:pPr>
            <w:r>
              <w:rPr>
                <w:rFonts w:ascii="New York" w:hAnsi="New York"/>
              </w:rPr>
              <w:t>FFS detailed design of separate triggering signaling.</w:t>
            </w:r>
          </w:p>
          <w:p>
            <w:pPr>
              <w:widowControl w:val="0"/>
              <w:numPr>
                <w:ilvl w:val="1"/>
                <w:numId w:val="9"/>
              </w:numPr>
              <w:overflowPunct/>
              <w:autoSpaceDE/>
              <w:autoSpaceDN/>
              <w:adjustRightInd/>
              <w:snapToGrid w:val="0"/>
              <w:spacing w:before="0" w:after="0" w:line="240" w:lineRule="auto"/>
              <w:textAlignment w:val="auto"/>
              <w:rPr>
                <w:rFonts w:ascii="New York" w:hAnsi="New York"/>
                <w:lang w:eastAsia="ko-KR"/>
              </w:rPr>
            </w:pPr>
            <w:r>
              <w:rPr>
                <w:rFonts w:ascii="New York" w:hAnsi="New York"/>
              </w:rPr>
              <w:t>Potential examples of separate triggering signaling for further discussions</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Rel-15/16 SCell activation MAC-CE and Rel 15/16 DCI triggering</w:t>
            </w:r>
          </w:p>
          <w:p>
            <w:pPr>
              <w:widowControl w:val="0"/>
              <w:numPr>
                <w:ilvl w:val="2"/>
                <w:numId w:val="9"/>
              </w:numPr>
              <w:overflowPunct/>
              <w:autoSpaceDE/>
              <w:autoSpaceDN/>
              <w:adjustRightInd/>
              <w:snapToGrid w:val="0"/>
              <w:spacing w:before="0" w:after="0" w:line="240" w:lineRule="auto"/>
              <w:textAlignment w:val="auto"/>
              <w:rPr>
                <w:rFonts w:ascii="New York" w:hAnsi="New York"/>
              </w:rPr>
            </w:pPr>
            <w:r>
              <w:rPr>
                <w:rFonts w:ascii="New York" w:hAnsi="New York"/>
              </w:rPr>
              <w:t>Rel-15/16 SCell activation MAC-CE and new DCI triggering for temporary RS</w:t>
            </w:r>
          </w:p>
          <w:p>
            <w:pPr>
              <w:widowControl w:val="0"/>
              <w:numPr>
                <w:ilvl w:val="0"/>
                <w:numId w:val="9"/>
              </w:numPr>
              <w:overflowPunct/>
              <w:autoSpaceDE/>
              <w:autoSpaceDN/>
              <w:adjustRightInd/>
              <w:snapToGrid w:val="0"/>
              <w:spacing w:before="0" w:after="0" w:line="240" w:lineRule="auto"/>
              <w:textAlignment w:val="auto"/>
              <w:rPr>
                <w:rFonts w:ascii="New York" w:hAnsi="New York"/>
                <w:lang w:eastAsia="ko-KR"/>
              </w:rPr>
            </w:pPr>
            <w:r>
              <w:rPr>
                <w:rFonts w:ascii="New York" w:hAnsi="New York"/>
              </w:rPr>
              <w:t>Note: temporary RS should be triggered by DCI or MAC-CE.</w:t>
            </w:r>
          </w:p>
          <w:p>
            <w:pPr>
              <w:widowControl w:val="0"/>
              <w:numPr>
                <w:ilvl w:val="0"/>
                <w:numId w:val="9"/>
              </w:numPr>
              <w:overflowPunct/>
              <w:autoSpaceDE/>
              <w:autoSpaceDN/>
              <w:adjustRightInd/>
              <w:snapToGrid w:val="0"/>
              <w:spacing w:before="0" w:after="0" w:line="240" w:lineRule="auto"/>
              <w:textAlignment w:val="auto"/>
              <w:rPr>
                <w:rFonts w:ascii="New York" w:hAnsi="New York"/>
                <w:lang w:eastAsia="ko-KR"/>
              </w:rPr>
            </w:pPr>
            <w:r>
              <w:rPr>
                <w:rFonts w:ascii="New York" w:hAnsi="New York"/>
              </w:rPr>
              <w:t>Note: the final mechanism of trigger signaling targets at applicability to one or more SCell activation.</w:t>
            </w:r>
          </w:p>
          <w:p>
            <w:pPr>
              <w:widowControl w:val="0"/>
              <w:numPr>
                <w:ilvl w:val="0"/>
                <w:numId w:val="9"/>
              </w:numPr>
              <w:overflowPunct/>
              <w:autoSpaceDE/>
              <w:autoSpaceDN/>
              <w:adjustRightInd/>
              <w:snapToGrid w:val="0"/>
              <w:spacing w:before="0" w:after="0" w:line="240" w:lineRule="auto"/>
              <w:textAlignment w:val="auto"/>
              <w:rPr>
                <w:rFonts w:ascii="New York" w:hAnsi="New York"/>
                <w:bCs/>
                <w:lang w:eastAsia="zh-CN"/>
              </w:rPr>
            </w:pPr>
            <w:r>
              <w:rPr>
                <w:rFonts w:ascii="New York" w:hAnsi="New York"/>
              </w:rPr>
              <w:t>FFS handling of  SCell activation by existing Rel15/16 CA activation command when temporary RS is configured and triggered/not triggered</w:t>
            </w:r>
          </w:p>
        </w:tc>
      </w:tr>
    </w:tbl>
    <w:p>
      <w:pPr>
        <w:spacing w:after="240"/>
        <w:ind w:left="1990" w:hanging="1990"/>
        <w:rPr>
          <w:rFonts w:ascii="Arial" w:hAnsi="Arial"/>
          <w:b/>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50423DDE"/>
    <w:multiLevelType w:val="multilevel"/>
    <w:tmpl w:val="50423DDE"/>
    <w:lvl w:ilvl="0" w:tentative="0">
      <w:start w:val="8"/>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DC058FB"/>
    <w:multiLevelType w:val="multilevel"/>
    <w:tmpl w:val="5DC058FB"/>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B1011E2"/>
    <w:multiLevelType w:val="multilevel"/>
    <w:tmpl w:val="6B1011E2"/>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9">
    <w:nsid w:val="75D12A67"/>
    <w:multiLevelType w:val="multilevel"/>
    <w:tmpl w:val="75D12A67"/>
    <w:lvl w:ilvl="0" w:tentative="0">
      <w:start w:val="8"/>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7"/>
  </w:num>
  <w:num w:numId="4">
    <w:abstractNumId w:val="3"/>
  </w:num>
  <w:num w:numId="5">
    <w:abstractNumId w:val="11"/>
  </w:num>
  <w:num w:numId="6">
    <w:abstractNumId w:val="6"/>
  </w:num>
  <w:num w:numId="7">
    <w:abstractNumId w:val="2"/>
  </w:num>
  <w:num w:numId="8">
    <w:abstractNumId w:val="10"/>
  </w:num>
  <w:num w:numId="9">
    <w:abstractNumId w:val="9"/>
  </w:num>
  <w:num w:numId="10">
    <w:abstractNumId w:val="8"/>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53A"/>
    <w:rsid w:val="0000270A"/>
    <w:rsid w:val="0000281C"/>
    <w:rsid w:val="00002A8E"/>
    <w:rsid w:val="00003131"/>
    <w:rsid w:val="00003227"/>
    <w:rsid w:val="0000355A"/>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E70"/>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51C"/>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283"/>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A1A"/>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BAE"/>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D42"/>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AF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93B"/>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1FE"/>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DA3"/>
    <w:rsid w:val="000D206C"/>
    <w:rsid w:val="000D2185"/>
    <w:rsid w:val="000D2578"/>
    <w:rsid w:val="000D2633"/>
    <w:rsid w:val="000D2654"/>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25"/>
    <w:rsid w:val="000E4C9B"/>
    <w:rsid w:val="000E4D01"/>
    <w:rsid w:val="000E502E"/>
    <w:rsid w:val="000E52A5"/>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7FC"/>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5E25"/>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2FCB"/>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95"/>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A5F"/>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3BD6"/>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175"/>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1E85"/>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5EB7"/>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86E"/>
    <w:rsid w:val="00231B71"/>
    <w:rsid w:val="00231D67"/>
    <w:rsid w:val="00232149"/>
    <w:rsid w:val="00232191"/>
    <w:rsid w:val="0023265F"/>
    <w:rsid w:val="0023287C"/>
    <w:rsid w:val="00232C56"/>
    <w:rsid w:val="00232E9D"/>
    <w:rsid w:val="0023324F"/>
    <w:rsid w:val="00233B29"/>
    <w:rsid w:val="002344C8"/>
    <w:rsid w:val="002346CF"/>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460"/>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27D"/>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5A2"/>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319"/>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0A6"/>
    <w:rsid w:val="00294266"/>
    <w:rsid w:val="002944CA"/>
    <w:rsid w:val="00294504"/>
    <w:rsid w:val="00294722"/>
    <w:rsid w:val="00294AB1"/>
    <w:rsid w:val="00294BEC"/>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09"/>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AB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7E0"/>
    <w:rsid w:val="002D23F6"/>
    <w:rsid w:val="002D27D3"/>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1F4"/>
    <w:rsid w:val="002E58E1"/>
    <w:rsid w:val="002E593A"/>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1D20"/>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077"/>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6EC"/>
    <w:rsid w:val="003779AC"/>
    <w:rsid w:val="00377D10"/>
    <w:rsid w:val="00380543"/>
    <w:rsid w:val="00380602"/>
    <w:rsid w:val="00380892"/>
    <w:rsid w:val="00380BBD"/>
    <w:rsid w:val="00380FF5"/>
    <w:rsid w:val="0038125A"/>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3B93"/>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6BA"/>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4FA"/>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CD5"/>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1FC"/>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F"/>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74C"/>
    <w:rsid w:val="00424844"/>
    <w:rsid w:val="0042484B"/>
    <w:rsid w:val="004251F8"/>
    <w:rsid w:val="004253B1"/>
    <w:rsid w:val="004257B0"/>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C1B"/>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ECC"/>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72C"/>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0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C3A"/>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2D6"/>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08"/>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CAF"/>
    <w:rsid w:val="00682D79"/>
    <w:rsid w:val="00682E47"/>
    <w:rsid w:val="00682ED3"/>
    <w:rsid w:val="00683962"/>
    <w:rsid w:val="006839BA"/>
    <w:rsid w:val="00683D7F"/>
    <w:rsid w:val="00683E9E"/>
    <w:rsid w:val="00683F24"/>
    <w:rsid w:val="00684258"/>
    <w:rsid w:val="00684436"/>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58"/>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5CB2"/>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39"/>
    <w:rsid w:val="006C45C1"/>
    <w:rsid w:val="006C472F"/>
    <w:rsid w:val="006C4B11"/>
    <w:rsid w:val="006C4D69"/>
    <w:rsid w:val="006C4E89"/>
    <w:rsid w:val="006C4F85"/>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7DA"/>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5A6"/>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2B4"/>
    <w:rsid w:val="00776351"/>
    <w:rsid w:val="00776393"/>
    <w:rsid w:val="007765B0"/>
    <w:rsid w:val="00776679"/>
    <w:rsid w:val="00776860"/>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4BD"/>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43C"/>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2C3C"/>
    <w:rsid w:val="007C301B"/>
    <w:rsid w:val="007C3C91"/>
    <w:rsid w:val="007C3D88"/>
    <w:rsid w:val="007C3EE5"/>
    <w:rsid w:val="007C3F14"/>
    <w:rsid w:val="007C450E"/>
    <w:rsid w:val="007C46E3"/>
    <w:rsid w:val="007C508D"/>
    <w:rsid w:val="007C515A"/>
    <w:rsid w:val="007C52ED"/>
    <w:rsid w:val="007C52F0"/>
    <w:rsid w:val="007C56CE"/>
    <w:rsid w:val="007C5CE6"/>
    <w:rsid w:val="007C5D6A"/>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AAC"/>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82B"/>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67F"/>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42"/>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3"/>
    <w:rsid w:val="00804B2F"/>
    <w:rsid w:val="00804B56"/>
    <w:rsid w:val="00804D00"/>
    <w:rsid w:val="008050E9"/>
    <w:rsid w:val="0080521C"/>
    <w:rsid w:val="008052C2"/>
    <w:rsid w:val="008053AD"/>
    <w:rsid w:val="008058F5"/>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0E5"/>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0C2A"/>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1D88"/>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814"/>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547"/>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3F8"/>
    <w:rsid w:val="008D7554"/>
    <w:rsid w:val="008D7615"/>
    <w:rsid w:val="008D76A0"/>
    <w:rsid w:val="008D7787"/>
    <w:rsid w:val="008D78FC"/>
    <w:rsid w:val="008D7ADD"/>
    <w:rsid w:val="008D7DEB"/>
    <w:rsid w:val="008D7EF2"/>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68F"/>
    <w:rsid w:val="008E378A"/>
    <w:rsid w:val="008E3F52"/>
    <w:rsid w:val="008E412D"/>
    <w:rsid w:val="008E451A"/>
    <w:rsid w:val="008E48FD"/>
    <w:rsid w:val="008E4CA5"/>
    <w:rsid w:val="008E4F44"/>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27D"/>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62E"/>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16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8B"/>
    <w:rsid w:val="00944FDB"/>
    <w:rsid w:val="00945E49"/>
    <w:rsid w:val="009462D8"/>
    <w:rsid w:val="00946388"/>
    <w:rsid w:val="00946578"/>
    <w:rsid w:val="0094663A"/>
    <w:rsid w:val="00946AA5"/>
    <w:rsid w:val="00946C4B"/>
    <w:rsid w:val="00946C95"/>
    <w:rsid w:val="0094737F"/>
    <w:rsid w:val="009478ED"/>
    <w:rsid w:val="009479E5"/>
    <w:rsid w:val="00947C10"/>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6D"/>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02E8"/>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C11"/>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104"/>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8D7"/>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883"/>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56"/>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433"/>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662"/>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E8D"/>
    <w:rsid w:val="00AB1F27"/>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96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301"/>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B95"/>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02E"/>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4F0"/>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B12"/>
    <w:rsid w:val="00B22D3D"/>
    <w:rsid w:val="00B23165"/>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C3D"/>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DF9"/>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16"/>
    <w:rsid w:val="00B76016"/>
    <w:rsid w:val="00B7646F"/>
    <w:rsid w:val="00B77062"/>
    <w:rsid w:val="00B7709F"/>
    <w:rsid w:val="00B770A1"/>
    <w:rsid w:val="00B77104"/>
    <w:rsid w:val="00B774CC"/>
    <w:rsid w:val="00B77B57"/>
    <w:rsid w:val="00B77D8A"/>
    <w:rsid w:val="00B77F7B"/>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1F"/>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A3A"/>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54"/>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0D6"/>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D50"/>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2E0"/>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3EA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94F"/>
    <w:rsid w:val="00C73BF6"/>
    <w:rsid w:val="00C74157"/>
    <w:rsid w:val="00C7448E"/>
    <w:rsid w:val="00C74859"/>
    <w:rsid w:val="00C748E2"/>
    <w:rsid w:val="00C74B2A"/>
    <w:rsid w:val="00C75004"/>
    <w:rsid w:val="00C755E8"/>
    <w:rsid w:val="00C75605"/>
    <w:rsid w:val="00C75970"/>
    <w:rsid w:val="00C75AC4"/>
    <w:rsid w:val="00C75C9D"/>
    <w:rsid w:val="00C75EBF"/>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1FC2"/>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D06"/>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5F"/>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097"/>
    <w:rsid w:val="00D52200"/>
    <w:rsid w:val="00D52400"/>
    <w:rsid w:val="00D527A2"/>
    <w:rsid w:val="00D52876"/>
    <w:rsid w:val="00D52A9A"/>
    <w:rsid w:val="00D52DB9"/>
    <w:rsid w:val="00D52E1D"/>
    <w:rsid w:val="00D53163"/>
    <w:rsid w:val="00D53387"/>
    <w:rsid w:val="00D53768"/>
    <w:rsid w:val="00D537B0"/>
    <w:rsid w:val="00D53A1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86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06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412"/>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390"/>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2E80"/>
    <w:rsid w:val="00E630F7"/>
    <w:rsid w:val="00E637A8"/>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17A1"/>
    <w:rsid w:val="00E81A6A"/>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3F9"/>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5C3D"/>
    <w:rsid w:val="00E9627E"/>
    <w:rsid w:val="00E96C84"/>
    <w:rsid w:val="00E96D5A"/>
    <w:rsid w:val="00E96F40"/>
    <w:rsid w:val="00E96FBC"/>
    <w:rsid w:val="00E9702D"/>
    <w:rsid w:val="00E97353"/>
    <w:rsid w:val="00E9738B"/>
    <w:rsid w:val="00E97410"/>
    <w:rsid w:val="00E97507"/>
    <w:rsid w:val="00E97512"/>
    <w:rsid w:val="00E97B2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52"/>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8D8"/>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5AE3"/>
    <w:rsid w:val="00EF61C2"/>
    <w:rsid w:val="00EF6C20"/>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4DA"/>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2D6F"/>
    <w:rsid w:val="00F13242"/>
    <w:rsid w:val="00F1403E"/>
    <w:rsid w:val="00F140FE"/>
    <w:rsid w:val="00F1415B"/>
    <w:rsid w:val="00F1418D"/>
    <w:rsid w:val="00F141F4"/>
    <w:rsid w:val="00F14C5D"/>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826"/>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5E8"/>
    <w:rsid w:val="00F53854"/>
    <w:rsid w:val="00F538CD"/>
    <w:rsid w:val="00F53AD8"/>
    <w:rsid w:val="00F54070"/>
    <w:rsid w:val="00F54192"/>
    <w:rsid w:val="00F542D8"/>
    <w:rsid w:val="00F54460"/>
    <w:rsid w:val="00F548C8"/>
    <w:rsid w:val="00F548F7"/>
    <w:rsid w:val="00F54ACD"/>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289"/>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D3D"/>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9AD"/>
    <w:rsid w:val="00F91CA2"/>
    <w:rsid w:val="00F91DAC"/>
    <w:rsid w:val="00F92174"/>
    <w:rsid w:val="00F921D8"/>
    <w:rsid w:val="00F923DB"/>
    <w:rsid w:val="00F92725"/>
    <w:rsid w:val="00F92A1A"/>
    <w:rsid w:val="00F9357A"/>
    <w:rsid w:val="00F9360D"/>
    <w:rsid w:val="00F9364C"/>
    <w:rsid w:val="00F93825"/>
    <w:rsid w:val="00F939B0"/>
    <w:rsid w:val="00F939E7"/>
    <w:rsid w:val="00F93A3D"/>
    <w:rsid w:val="00F93A5F"/>
    <w:rsid w:val="00F93C69"/>
    <w:rsid w:val="00F94003"/>
    <w:rsid w:val="00F945E2"/>
    <w:rsid w:val="00F94737"/>
    <w:rsid w:val="00F9495D"/>
    <w:rsid w:val="00F95013"/>
    <w:rsid w:val="00F951BD"/>
    <w:rsid w:val="00F9590D"/>
    <w:rsid w:val="00F95BA1"/>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1CD"/>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4B0C50"/>
    <w:rsid w:val="0284643E"/>
    <w:rsid w:val="02E94111"/>
    <w:rsid w:val="03532C3F"/>
    <w:rsid w:val="03B25C4C"/>
    <w:rsid w:val="03F94E83"/>
    <w:rsid w:val="03FC4856"/>
    <w:rsid w:val="041A02D2"/>
    <w:rsid w:val="044E0341"/>
    <w:rsid w:val="04B701E4"/>
    <w:rsid w:val="05DC2865"/>
    <w:rsid w:val="06270FA3"/>
    <w:rsid w:val="064605C5"/>
    <w:rsid w:val="06514854"/>
    <w:rsid w:val="06523610"/>
    <w:rsid w:val="067D4C1C"/>
    <w:rsid w:val="06B127E5"/>
    <w:rsid w:val="072F2729"/>
    <w:rsid w:val="07C21FA9"/>
    <w:rsid w:val="08641C88"/>
    <w:rsid w:val="0957797D"/>
    <w:rsid w:val="0972706B"/>
    <w:rsid w:val="09C21BB6"/>
    <w:rsid w:val="0A041F17"/>
    <w:rsid w:val="0A867EAB"/>
    <w:rsid w:val="0AFC60B7"/>
    <w:rsid w:val="0BAD7041"/>
    <w:rsid w:val="0C246133"/>
    <w:rsid w:val="0C6F5654"/>
    <w:rsid w:val="0D132BA9"/>
    <w:rsid w:val="0D660AC2"/>
    <w:rsid w:val="0D672BF6"/>
    <w:rsid w:val="0E120AD5"/>
    <w:rsid w:val="0E6A0D1C"/>
    <w:rsid w:val="0EB06FFE"/>
    <w:rsid w:val="0EBC617F"/>
    <w:rsid w:val="10150A41"/>
    <w:rsid w:val="11A042BE"/>
    <w:rsid w:val="12085E93"/>
    <w:rsid w:val="1257267A"/>
    <w:rsid w:val="12A23DDF"/>
    <w:rsid w:val="12A472D8"/>
    <w:rsid w:val="12FE321B"/>
    <w:rsid w:val="130859B8"/>
    <w:rsid w:val="141F2191"/>
    <w:rsid w:val="15183236"/>
    <w:rsid w:val="1575AEB2"/>
    <w:rsid w:val="15883FDE"/>
    <w:rsid w:val="158B5B72"/>
    <w:rsid w:val="15A60385"/>
    <w:rsid w:val="164F7F6D"/>
    <w:rsid w:val="165E068A"/>
    <w:rsid w:val="166C6592"/>
    <w:rsid w:val="1690558C"/>
    <w:rsid w:val="16A55904"/>
    <w:rsid w:val="1702D3F2"/>
    <w:rsid w:val="17B40A00"/>
    <w:rsid w:val="188D2058"/>
    <w:rsid w:val="18BA7603"/>
    <w:rsid w:val="18FD3F86"/>
    <w:rsid w:val="19027A92"/>
    <w:rsid w:val="192B740B"/>
    <w:rsid w:val="19497C62"/>
    <w:rsid w:val="1A514204"/>
    <w:rsid w:val="1B2E6DC7"/>
    <w:rsid w:val="1B5316CE"/>
    <w:rsid w:val="1B5E59D2"/>
    <w:rsid w:val="1BF401F9"/>
    <w:rsid w:val="1C766428"/>
    <w:rsid w:val="1C9D272D"/>
    <w:rsid w:val="1DD50930"/>
    <w:rsid w:val="1DF407BB"/>
    <w:rsid w:val="1E38003B"/>
    <w:rsid w:val="1E6E273D"/>
    <w:rsid w:val="1E9256F7"/>
    <w:rsid w:val="1F475584"/>
    <w:rsid w:val="1F850095"/>
    <w:rsid w:val="1FB91CD0"/>
    <w:rsid w:val="20910CB1"/>
    <w:rsid w:val="20C234B0"/>
    <w:rsid w:val="20CD42FE"/>
    <w:rsid w:val="20E8511F"/>
    <w:rsid w:val="21035A99"/>
    <w:rsid w:val="21282288"/>
    <w:rsid w:val="23680C07"/>
    <w:rsid w:val="239E142D"/>
    <w:rsid w:val="245870DE"/>
    <w:rsid w:val="247247A7"/>
    <w:rsid w:val="2473146A"/>
    <w:rsid w:val="264B0F73"/>
    <w:rsid w:val="27C5366D"/>
    <w:rsid w:val="27DD67CA"/>
    <w:rsid w:val="27EB08DA"/>
    <w:rsid w:val="283F077E"/>
    <w:rsid w:val="28690808"/>
    <w:rsid w:val="28B07E55"/>
    <w:rsid w:val="28B54AA2"/>
    <w:rsid w:val="2943581C"/>
    <w:rsid w:val="294D6347"/>
    <w:rsid w:val="2A0F0B23"/>
    <w:rsid w:val="2A286E7C"/>
    <w:rsid w:val="2A4E5A65"/>
    <w:rsid w:val="2AFE2B7E"/>
    <w:rsid w:val="2D376513"/>
    <w:rsid w:val="2DC863F1"/>
    <w:rsid w:val="2EB72406"/>
    <w:rsid w:val="2ED506AC"/>
    <w:rsid w:val="2F2367DE"/>
    <w:rsid w:val="2FE768C6"/>
    <w:rsid w:val="305E16D6"/>
    <w:rsid w:val="314D16B3"/>
    <w:rsid w:val="31542D3B"/>
    <w:rsid w:val="32450603"/>
    <w:rsid w:val="3272003C"/>
    <w:rsid w:val="32832752"/>
    <w:rsid w:val="3295041E"/>
    <w:rsid w:val="32B41A15"/>
    <w:rsid w:val="32FE23BF"/>
    <w:rsid w:val="330E6893"/>
    <w:rsid w:val="33DE0CB9"/>
    <w:rsid w:val="3511129D"/>
    <w:rsid w:val="35597390"/>
    <w:rsid w:val="359455FE"/>
    <w:rsid w:val="367F39B3"/>
    <w:rsid w:val="36CD07B0"/>
    <w:rsid w:val="37303C35"/>
    <w:rsid w:val="373750E3"/>
    <w:rsid w:val="3758359D"/>
    <w:rsid w:val="375C57D7"/>
    <w:rsid w:val="37DD651E"/>
    <w:rsid w:val="389E4761"/>
    <w:rsid w:val="38AA4D24"/>
    <w:rsid w:val="38BA113F"/>
    <w:rsid w:val="397D1F3D"/>
    <w:rsid w:val="39A03B30"/>
    <w:rsid w:val="3A135075"/>
    <w:rsid w:val="3A8424B5"/>
    <w:rsid w:val="3AB31D0C"/>
    <w:rsid w:val="3AFA1FEA"/>
    <w:rsid w:val="3B4A3B53"/>
    <w:rsid w:val="3BF47021"/>
    <w:rsid w:val="3C923082"/>
    <w:rsid w:val="3CB37964"/>
    <w:rsid w:val="3D0354C7"/>
    <w:rsid w:val="3D365418"/>
    <w:rsid w:val="3D7642C9"/>
    <w:rsid w:val="3D830E22"/>
    <w:rsid w:val="3DCC205D"/>
    <w:rsid w:val="3DDA6D42"/>
    <w:rsid w:val="3DEC335B"/>
    <w:rsid w:val="3E7347F4"/>
    <w:rsid w:val="3EE4311E"/>
    <w:rsid w:val="3EF83C43"/>
    <w:rsid w:val="3F01664D"/>
    <w:rsid w:val="3F175FC8"/>
    <w:rsid w:val="3FD010A5"/>
    <w:rsid w:val="3FE81508"/>
    <w:rsid w:val="40850DCD"/>
    <w:rsid w:val="40B20AEE"/>
    <w:rsid w:val="40B56037"/>
    <w:rsid w:val="41AC1D9C"/>
    <w:rsid w:val="4242619A"/>
    <w:rsid w:val="42B20782"/>
    <w:rsid w:val="42B33F72"/>
    <w:rsid w:val="44917C93"/>
    <w:rsid w:val="44C767F4"/>
    <w:rsid w:val="46CE196D"/>
    <w:rsid w:val="46D41E44"/>
    <w:rsid w:val="479B6A40"/>
    <w:rsid w:val="47AE2F53"/>
    <w:rsid w:val="48196BDA"/>
    <w:rsid w:val="482E1559"/>
    <w:rsid w:val="49446ABC"/>
    <w:rsid w:val="496938E0"/>
    <w:rsid w:val="49882B35"/>
    <w:rsid w:val="49DC6DFE"/>
    <w:rsid w:val="4AD132DA"/>
    <w:rsid w:val="4B3872E6"/>
    <w:rsid w:val="4C4C7997"/>
    <w:rsid w:val="4CA149AE"/>
    <w:rsid w:val="4DEE07E8"/>
    <w:rsid w:val="4DF51404"/>
    <w:rsid w:val="4E5633F4"/>
    <w:rsid w:val="4E7740D9"/>
    <w:rsid w:val="4EAC0AFF"/>
    <w:rsid w:val="4EC2021D"/>
    <w:rsid w:val="4F0C7C86"/>
    <w:rsid w:val="4F0E5428"/>
    <w:rsid w:val="4F665581"/>
    <w:rsid w:val="4FBA7727"/>
    <w:rsid w:val="50FD13B2"/>
    <w:rsid w:val="51182BBD"/>
    <w:rsid w:val="51985E8D"/>
    <w:rsid w:val="52FE30BB"/>
    <w:rsid w:val="536E79E7"/>
    <w:rsid w:val="53C33C58"/>
    <w:rsid w:val="53C665E4"/>
    <w:rsid w:val="54994709"/>
    <w:rsid w:val="54CE2507"/>
    <w:rsid w:val="55061039"/>
    <w:rsid w:val="55181CD2"/>
    <w:rsid w:val="55D01D97"/>
    <w:rsid w:val="562B7A28"/>
    <w:rsid w:val="567379F9"/>
    <w:rsid w:val="5690109F"/>
    <w:rsid w:val="57244B18"/>
    <w:rsid w:val="57EF6871"/>
    <w:rsid w:val="58240039"/>
    <w:rsid w:val="58C67114"/>
    <w:rsid w:val="595A121E"/>
    <w:rsid w:val="597E3579"/>
    <w:rsid w:val="59C75644"/>
    <w:rsid w:val="59FA5CF2"/>
    <w:rsid w:val="5A402410"/>
    <w:rsid w:val="5AF07FF7"/>
    <w:rsid w:val="5AF422E5"/>
    <w:rsid w:val="5BD5773A"/>
    <w:rsid w:val="5BF26431"/>
    <w:rsid w:val="5DD85542"/>
    <w:rsid w:val="5E780DEA"/>
    <w:rsid w:val="5F631FA8"/>
    <w:rsid w:val="5FAD0A08"/>
    <w:rsid w:val="605A058C"/>
    <w:rsid w:val="60DB45A6"/>
    <w:rsid w:val="61166880"/>
    <w:rsid w:val="6378024A"/>
    <w:rsid w:val="64120005"/>
    <w:rsid w:val="65507243"/>
    <w:rsid w:val="65576B9C"/>
    <w:rsid w:val="656027FF"/>
    <w:rsid w:val="66457E51"/>
    <w:rsid w:val="6680376E"/>
    <w:rsid w:val="66ED31EA"/>
    <w:rsid w:val="675640AC"/>
    <w:rsid w:val="67BF7240"/>
    <w:rsid w:val="68684054"/>
    <w:rsid w:val="691A3243"/>
    <w:rsid w:val="696C42BB"/>
    <w:rsid w:val="696E7DFD"/>
    <w:rsid w:val="698A6B0F"/>
    <w:rsid w:val="69DB2AB5"/>
    <w:rsid w:val="6A782EAA"/>
    <w:rsid w:val="6B704279"/>
    <w:rsid w:val="6D020EA1"/>
    <w:rsid w:val="6E0F1211"/>
    <w:rsid w:val="6EE37708"/>
    <w:rsid w:val="6FBD0858"/>
    <w:rsid w:val="714D61B5"/>
    <w:rsid w:val="72E1752D"/>
    <w:rsid w:val="732678A8"/>
    <w:rsid w:val="73A015C2"/>
    <w:rsid w:val="73A913CF"/>
    <w:rsid w:val="73EB1497"/>
    <w:rsid w:val="74000A47"/>
    <w:rsid w:val="74885606"/>
    <w:rsid w:val="751115BE"/>
    <w:rsid w:val="75740E00"/>
    <w:rsid w:val="75757D34"/>
    <w:rsid w:val="75906D83"/>
    <w:rsid w:val="761D2B3C"/>
    <w:rsid w:val="763A080C"/>
    <w:rsid w:val="76EB5B39"/>
    <w:rsid w:val="776F4F23"/>
    <w:rsid w:val="77EC272D"/>
    <w:rsid w:val="78156E78"/>
    <w:rsid w:val="782D5EAF"/>
    <w:rsid w:val="786302A1"/>
    <w:rsid w:val="789F1175"/>
    <w:rsid w:val="7931734A"/>
    <w:rsid w:val="7ADB38D4"/>
    <w:rsid w:val="7B680CB8"/>
    <w:rsid w:val="7DD2691C"/>
    <w:rsid w:val="7E3563A1"/>
    <w:rsid w:val="7E9326F9"/>
    <w:rsid w:val="7EE20452"/>
    <w:rsid w:val="7F395D9C"/>
    <w:rsid w:val="7F530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2"/>
    <w:link w:val="37"/>
    <w:qFormat/>
    <w:uiPriority w:val="99"/>
    <w:rPr>
      <w:rFonts w:ascii="Arial" w:hAnsi="Arial"/>
      <w:b/>
      <w:i/>
      <w:sz w:val="18"/>
      <w:lang w:eastAsia="en-US"/>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F75D5E3B-B32F-4548-B4D1-1F0E4E994D06}">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Pages>
  <Words>2676</Words>
  <Characters>15259</Characters>
  <Lines>127</Lines>
  <Paragraphs>35</Paragraphs>
  <TotalTime>34</TotalTime>
  <ScaleCrop>false</ScaleCrop>
  <LinksUpToDate>false</LinksUpToDate>
  <CharactersWithSpaces>17900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ZTE1</cp:lastModifiedBy>
  <cp:lastPrinted>2018-04-07T03:05:00Z</cp:lastPrinted>
  <dcterms:modified xsi:type="dcterms:W3CDTF">2021-01-18T02:21:55Z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